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A9" w:rsidRPr="006F2431" w:rsidRDefault="006F2431" w:rsidP="00B61DA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B61DA9" w:rsidRPr="006F2431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ЛИЦЕНЗИОННЫЙ ДОГОВОР </w:t>
        </w:r>
      </w:hyperlink>
    </w:p>
    <w:p w:rsidR="00B61DA9" w:rsidRPr="006F2431" w:rsidRDefault="00B61DA9" w:rsidP="00B61DA9">
      <w:pPr>
        <w:ind w:firstLine="709"/>
        <w:rPr>
          <w:rFonts w:ascii="Times New Roman" w:hAnsi="Times New Roman"/>
          <w:i/>
          <w:sz w:val="24"/>
          <w:szCs w:val="24"/>
        </w:rPr>
      </w:pPr>
      <w:r w:rsidRPr="006F2431">
        <w:rPr>
          <w:rFonts w:ascii="Times New Roman" w:hAnsi="Times New Roman"/>
          <w:i/>
          <w:sz w:val="24"/>
          <w:szCs w:val="24"/>
        </w:rPr>
        <w:t>г. Москва                                                                                           "01" июня  2113 г.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B61DA9">
        <w:rPr>
          <w:rFonts w:ascii="Times New Roman" w:hAnsi="Times New Roman"/>
          <w:i/>
          <w:sz w:val="24"/>
          <w:szCs w:val="24"/>
        </w:rPr>
        <w:t>Бланков</w:t>
      </w:r>
      <w:r w:rsidRPr="00B61DA9">
        <w:rPr>
          <w:rFonts w:ascii="Times New Roman" w:hAnsi="Times New Roman"/>
          <w:sz w:val="24"/>
          <w:szCs w:val="24"/>
        </w:rPr>
        <w:t xml:space="preserve">», именуемое в дальнейшем "Лицензиар", в лице Директора </w:t>
      </w:r>
      <w:r w:rsidRPr="00B61DA9">
        <w:rPr>
          <w:rFonts w:ascii="Times New Roman" w:hAnsi="Times New Roman"/>
          <w:i/>
          <w:sz w:val="24"/>
          <w:szCs w:val="24"/>
        </w:rPr>
        <w:t>Бланкова Владимира Владимировича</w:t>
      </w:r>
      <w:r w:rsidRPr="00B61D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 Общество с ограниченной ответственностью «</w:t>
      </w:r>
      <w:r w:rsidRPr="00B61DA9">
        <w:rPr>
          <w:rFonts w:ascii="Times New Roman" w:hAnsi="Times New Roman"/>
          <w:i/>
          <w:sz w:val="24"/>
          <w:szCs w:val="24"/>
        </w:rPr>
        <w:t>Рога и копыта</w:t>
      </w:r>
      <w:r w:rsidRPr="00B61DA9">
        <w:rPr>
          <w:rFonts w:ascii="Times New Roman" w:hAnsi="Times New Roman"/>
          <w:sz w:val="24"/>
          <w:szCs w:val="24"/>
        </w:rPr>
        <w:t xml:space="preserve">» именуемое в дальнейшем "Лицензиат", в лице Директора </w:t>
      </w:r>
      <w:r w:rsidRPr="00B61DA9">
        <w:rPr>
          <w:rFonts w:ascii="Times New Roman" w:hAnsi="Times New Roman"/>
          <w:i/>
          <w:sz w:val="24"/>
          <w:szCs w:val="24"/>
        </w:rPr>
        <w:t>Иванова Ивана Ивановича</w:t>
      </w:r>
      <w:r w:rsidRPr="00B61DA9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именуемые в дальнейшем "Стороны", , заключили настоящий договор (далее - Договор) о нижеследующем. 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1. ПРЕДМЕТ ДОГОВОРА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1.1. Лицензиар предоставляет Лицензиату право использования товарного знака «</w:t>
      </w:r>
      <w:bookmarkStart w:id="0" w:name="_GoBack"/>
      <w:r w:rsidR="006D65D9" w:rsidRPr="006D65D9">
        <w:rPr>
          <w:rFonts w:ascii="Times New Roman" w:hAnsi="Times New Roman"/>
          <w:i/>
          <w:sz w:val="24"/>
          <w:szCs w:val="24"/>
        </w:rPr>
        <w:t>Бланк</w:t>
      </w:r>
      <w:bookmarkEnd w:id="0"/>
      <w:r w:rsidRPr="00B61DA9">
        <w:rPr>
          <w:rFonts w:ascii="Times New Roman" w:hAnsi="Times New Roman"/>
          <w:sz w:val="24"/>
          <w:szCs w:val="24"/>
        </w:rPr>
        <w:t>», а Лицензиат обязуется уплатить Лицензиару обусловленное Договором вознаграждение.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1.2. Лицензиар гарантирует, что является правообладателем исключительного права на товарный знак «</w:t>
      </w:r>
      <w:r w:rsidRPr="00B61DA9">
        <w:rPr>
          <w:rFonts w:ascii="Times New Roman" w:hAnsi="Times New Roman"/>
          <w:i/>
          <w:sz w:val="24"/>
          <w:szCs w:val="24"/>
        </w:rPr>
        <w:t>Бланк</w:t>
      </w:r>
      <w:r w:rsidRPr="00B61DA9">
        <w:rPr>
          <w:rFonts w:ascii="Times New Roman" w:hAnsi="Times New Roman"/>
          <w:sz w:val="24"/>
          <w:szCs w:val="24"/>
        </w:rPr>
        <w:t>».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Принадлежность исключительного права на Объект интеллектуальной собственности Лицензиару удостоверяется Свидетельством о государственной регистрации товарного знака N </w:t>
      </w:r>
      <w:r w:rsidRPr="00B61DA9">
        <w:rPr>
          <w:rFonts w:ascii="Times New Roman" w:hAnsi="Times New Roman"/>
          <w:i/>
          <w:sz w:val="24"/>
          <w:szCs w:val="24"/>
        </w:rPr>
        <w:t>111222 от "01" января  2101 г</w:t>
      </w:r>
      <w:r>
        <w:rPr>
          <w:rFonts w:ascii="Times New Roman" w:hAnsi="Times New Roman"/>
          <w:sz w:val="24"/>
          <w:szCs w:val="24"/>
        </w:rPr>
        <w:t xml:space="preserve">., срок действия до </w:t>
      </w:r>
      <w:r w:rsidRPr="00B61DA9">
        <w:rPr>
          <w:rFonts w:ascii="Times New Roman" w:hAnsi="Times New Roman"/>
          <w:i/>
          <w:sz w:val="24"/>
          <w:szCs w:val="24"/>
        </w:rPr>
        <w:t>01 января 2121 года</w:t>
      </w:r>
      <w:r w:rsidRPr="00B61DA9">
        <w:rPr>
          <w:rFonts w:ascii="Times New Roman" w:hAnsi="Times New Roman"/>
          <w:sz w:val="24"/>
          <w:szCs w:val="24"/>
        </w:rPr>
        <w:t>. 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1.3. Лицензия, выдаваемая Лицензиату по настоящему Договору, является - простой (неисключительной).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 xml:space="preserve">1.4. Лицензия выдается на срок </w:t>
      </w:r>
      <w:r w:rsidRPr="00B61DA9">
        <w:rPr>
          <w:rFonts w:ascii="Times New Roman" w:hAnsi="Times New Roman"/>
          <w:i/>
          <w:sz w:val="24"/>
          <w:szCs w:val="24"/>
        </w:rPr>
        <w:t>до "01" января 2115</w:t>
      </w:r>
      <w:r w:rsidRPr="00B61DA9">
        <w:rPr>
          <w:rFonts w:ascii="Times New Roman" w:hAnsi="Times New Roman"/>
          <w:sz w:val="24"/>
          <w:szCs w:val="24"/>
        </w:rPr>
        <w:t xml:space="preserve"> г.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1.5. Договор вступает в силу с момента его государственной регистрации. При этом обязанность по сбору и подаче документов для осуществления государственной регистрации Договора и расходы, связанные с такой регистрацией  несет Лицензиар.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2. ПОРЯДОК ИСПОЛЬЗОВАНИЯ ОБЪЕКТА ИНТЕЛЛЕКТУАЛЬНОЙ СОБСТВЕННОСТИ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2.1. Лицензиат вправе использовать Объект интеллектуальной в отношении следующих товаров и услуг, указанных в свидетельстве:</w:t>
      </w:r>
    </w:p>
    <w:p w:rsidR="00B61DA9" w:rsidRPr="00B61DA9" w:rsidRDefault="00B61DA9" w:rsidP="00B61DA9">
      <w:pPr>
        <w:pStyle w:val="a8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B61DA9">
        <w:rPr>
          <w:rFonts w:ascii="Times New Roman" w:hAnsi="Times New Roman"/>
          <w:i/>
          <w:sz w:val="24"/>
          <w:szCs w:val="24"/>
        </w:rPr>
        <w:t>Класс 16 МКТУ:</w:t>
      </w:r>
    </w:p>
    <w:p w:rsidR="00B61DA9" w:rsidRPr="00B61DA9" w:rsidRDefault="00B61DA9" w:rsidP="00B61DA9">
      <w:pPr>
        <w:pStyle w:val="a8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B61DA9">
        <w:rPr>
          <w:rFonts w:ascii="Times New Roman" w:hAnsi="Times New Roman"/>
          <w:i/>
          <w:sz w:val="24"/>
          <w:szCs w:val="24"/>
        </w:rPr>
        <w:t>Бумага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 xml:space="preserve">2.2. Использование Лицензиатом Объекта интеллектуальной собственности допускается на следующей территории: </w:t>
      </w:r>
      <w:r w:rsidRPr="00B61DA9">
        <w:rPr>
          <w:rFonts w:ascii="Times New Roman" w:hAnsi="Times New Roman"/>
          <w:i/>
          <w:sz w:val="24"/>
          <w:szCs w:val="24"/>
        </w:rPr>
        <w:t>Российская Федерация</w:t>
      </w:r>
      <w:r w:rsidRPr="00B61DA9">
        <w:rPr>
          <w:rFonts w:ascii="Times New Roman" w:hAnsi="Times New Roman"/>
          <w:sz w:val="24"/>
          <w:szCs w:val="24"/>
        </w:rPr>
        <w:t>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2.3. Лицензиар не дает своего согласия Лицензиату на заключение сублицензионного договора без дополнительного получения письменного одобрения по каждому такому факту.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lastRenderedPageBreak/>
        <w:t>2.4. Лицензиат обязан представлять Лицензиару письменные отчеты об использовании Объекта интеллектуальной собственности в следующие сроки: ежемесячно в последний рабочий день месяца. 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3. РАЗМЕР, СРОКИ И ПОРЯДОК УПЛАТЫ ЛИЦЕНЗИОННОГО ВОЗНАГРАЖДЕНИЯ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3.1. Сумма лицензионного вознаграждения составляет </w:t>
      </w:r>
      <w:r>
        <w:rPr>
          <w:rFonts w:ascii="Times New Roman" w:hAnsi="Times New Roman"/>
          <w:i/>
          <w:sz w:val="24"/>
          <w:szCs w:val="24"/>
        </w:rPr>
        <w:t>5</w:t>
      </w:r>
      <w:r w:rsidRPr="00B61DA9">
        <w:rPr>
          <w:rFonts w:ascii="Times New Roman" w:hAnsi="Times New Roman"/>
          <w:i/>
          <w:sz w:val="24"/>
          <w:szCs w:val="24"/>
        </w:rPr>
        <w:t>0 (</w:t>
      </w:r>
      <w:r>
        <w:rPr>
          <w:rFonts w:ascii="Times New Roman" w:hAnsi="Times New Roman"/>
          <w:i/>
          <w:sz w:val="24"/>
          <w:szCs w:val="24"/>
        </w:rPr>
        <w:t>пятьдесят</w:t>
      </w:r>
      <w:r w:rsidRPr="00B61DA9">
        <w:rPr>
          <w:rFonts w:ascii="Times New Roman" w:hAnsi="Times New Roman"/>
          <w:i/>
          <w:sz w:val="24"/>
          <w:szCs w:val="24"/>
        </w:rPr>
        <w:t>) руб</w:t>
      </w:r>
      <w:r w:rsidRPr="00B61DA9">
        <w:rPr>
          <w:rFonts w:ascii="Times New Roman" w:hAnsi="Times New Roman"/>
          <w:sz w:val="24"/>
          <w:szCs w:val="24"/>
        </w:rPr>
        <w:t>.,: НДС не облагается.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3.2. Лицензионное вознаграждение уплачивается </w:t>
      </w:r>
      <w:r>
        <w:rPr>
          <w:rFonts w:ascii="Times New Roman" w:hAnsi="Times New Roman"/>
          <w:i/>
          <w:sz w:val="24"/>
          <w:szCs w:val="24"/>
        </w:rPr>
        <w:t>единовременно, не позднее 10</w:t>
      </w:r>
      <w:r w:rsidRPr="00B61DA9">
        <w:rPr>
          <w:rFonts w:ascii="Times New Roman" w:hAnsi="Times New Roman"/>
          <w:i/>
          <w:sz w:val="24"/>
          <w:szCs w:val="24"/>
        </w:rPr>
        <w:t xml:space="preserve"> дней с момента заключения Договора</w:t>
      </w:r>
      <w:r w:rsidRPr="00B61DA9">
        <w:rPr>
          <w:rFonts w:ascii="Times New Roman" w:hAnsi="Times New Roman"/>
          <w:sz w:val="24"/>
          <w:szCs w:val="24"/>
        </w:rPr>
        <w:t>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3.3. Все расчеты по Договору производятся в безналичном порядке путем перечисления денежных средств на указанный Лицензиаром расчетный счет. Обязательства Лицензиата по оплате считаются исполненными на дату зачисления денежных средств на счет Лицензиара. 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4. ОТВЕТСТВЕННОСТЬ СТОРОН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4.1. За нарушение сроков оплаты (п. 3.2 Договора) Лицензиар вправе требовать с Лицензиата уплаты неустойки  в размере 100% процентов от неуплаченной суммы за каждый день просрочки.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4.2. За нарушение сроков представления отчета (п. 2.5 Договора) Лицензиар вправе требовать с Лицензиата уплаты пени в размере </w:t>
      </w:r>
      <w:r>
        <w:rPr>
          <w:rFonts w:ascii="Times New Roman" w:hAnsi="Times New Roman"/>
          <w:i/>
          <w:sz w:val="24"/>
          <w:szCs w:val="24"/>
        </w:rPr>
        <w:t>10</w:t>
      </w:r>
      <w:r w:rsidRPr="00B61DA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десяти</w:t>
      </w:r>
      <w:r w:rsidRPr="00B61DA9">
        <w:rPr>
          <w:rFonts w:ascii="Times New Roman" w:hAnsi="Times New Roman"/>
          <w:i/>
          <w:sz w:val="24"/>
          <w:szCs w:val="24"/>
        </w:rPr>
        <w:t>) руб. за каждый день просрочки</w:t>
      </w:r>
      <w:r w:rsidRPr="00B61DA9">
        <w:rPr>
          <w:rFonts w:ascii="Times New Roman" w:hAnsi="Times New Roman"/>
          <w:sz w:val="24"/>
          <w:szCs w:val="24"/>
        </w:rPr>
        <w:t>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4.3.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5. ФОРС-МАЖОР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 xml:space="preserve">5.2. В случае наступления этих обстоятельств Сторона обязана в течение </w:t>
      </w:r>
      <w:r w:rsidRPr="00B61DA9">
        <w:rPr>
          <w:rFonts w:ascii="Times New Roman" w:hAnsi="Times New Roman"/>
          <w:i/>
          <w:sz w:val="24"/>
          <w:szCs w:val="24"/>
        </w:rPr>
        <w:t>10</w:t>
      </w:r>
      <w:r w:rsidRPr="00B61DA9">
        <w:rPr>
          <w:rFonts w:ascii="Times New Roman" w:hAnsi="Times New Roman"/>
          <w:sz w:val="24"/>
          <w:szCs w:val="24"/>
        </w:rPr>
        <w:t xml:space="preserve"> дней уведомить об этом другую Сторону.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5.3. Если обстоятельства непреодолимой силы продолжают действовать более 6 месяцев, то каждая Сторона вправе расторгнуть Договор в одностороннем порядке.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6. ИЗМЕНЕНИЕ И ДОСРОЧНОЕ РАСТОРЖЕНИЕ ДОГОВОРА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lastRenderedPageBreak/>
        <w:t>6.2. Договор может быть досрочно расторгнут по соглашению Сторон либо по требованию одной из Сторон по основаниям и в порядке, которые предусмотрены действующим законодательством РФ. 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7. РАЗРЕШЕНИЕ СПОРОВ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7.1. Стороны будут стремиться к разрешению всех споров и разногласий путем переговоров.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 </w:t>
      </w:r>
    </w:p>
    <w:p w:rsidR="00B61DA9" w:rsidRPr="00B61DA9" w:rsidRDefault="00B61DA9" w:rsidP="00B61D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8. ЗАКЛЮЧИТЕЛЬНЫЕ ПОЛОЖЕНИЯ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8.1. Договор составлен в двух экземплярах, по одному для каждой из Сторон.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B61DA9">
        <w:rPr>
          <w:rFonts w:ascii="Times New Roman" w:hAnsi="Times New Roman"/>
          <w:sz w:val="24"/>
          <w:szCs w:val="24"/>
        </w:rPr>
        <w:t>. Адреса, реквизиты и подписи Сторон: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Лицензиар          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Наименование: </w:t>
      </w:r>
      <w:r w:rsidRPr="006F2431">
        <w:rPr>
          <w:rFonts w:ascii="Times New Roman" w:hAnsi="Times New Roman"/>
          <w:i/>
          <w:sz w:val="24"/>
          <w:szCs w:val="24"/>
        </w:rPr>
        <w:t>ООО «Бланков»  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Адрес: </w:t>
      </w:r>
      <w:r w:rsidRPr="006F2431">
        <w:rPr>
          <w:rFonts w:ascii="Times New Roman" w:hAnsi="Times New Roman"/>
          <w:i/>
          <w:sz w:val="24"/>
          <w:szCs w:val="24"/>
        </w:rPr>
        <w:t xml:space="preserve">г. </w:t>
      </w:r>
      <w:r w:rsidR="006F2431" w:rsidRPr="006F2431">
        <w:rPr>
          <w:rFonts w:ascii="Times New Roman" w:hAnsi="Times New Roman"/>
          <w:i/>
          <w:sz w:val="24"/>
          <w:szCs w:val="24"/>
        </w:rPr>
        <w:t>Москва, ул. Ленина, д. 2</w:t>
      </w:r>
      <w:r w:rsidRPr="00B61DA9">
        <w:rPr>
          <w:rFonts w:ascii="Times New Roman" w:hAnsi="Times New Roman"/>
          <w:sz w:val="24"/>
          <w:szCs w:val="24"/>
        </w:rPr>
        <w:t>      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ОГРН </w:t>
      </w:r>
      <w:r w:rsidR="006F2431" w:rsidRPr="006F2431">
        <w:rPr>
          <w:rFonts w:ascii="Times New Roman" w:hAnsi="Times New Roman"/>
          <w:i/>
          <w:sz w:val="24"/>
          <w:szCs w:val="24"/>
        </w:rPr>
        <w:t>789456123789456</w:t>
      </w:r>
      <w:r w:rsidRPr="006F2431">
        <w:rPr>
          <w:rFonts w:ascii="Times New Roman" w:hAnsi="Times New Roman"/>
          <w:i/>
          <w:sz w:val="24"/>
          <w:szCs w:val="24"/>
        </w:rPr>
        <w:t> 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ИНН </w:t>
      </w:r>
      <w:r w:rsidR="006F2431" w:rsidRPr="006F2431">
        <w:rPr>
          <w:rFonts w:ascii="Times New Roman" w:hAnsi="Times New Roman"/>
          <w:i/>
          <w:sz w:val="24"/>
          <w:szCs w:val="24"/>
        </w:rPr>
        <w:t>123456789987456</w:t>
      </w:r>
      <w:r w:rsidRPr="006F2431">
        <w:rPr>
          <w:rFonts w:ascii="Times New Roman" w:hAnsi="Times New Roman"/>
          <w:i/>
          <w:sz w:val="24"/>
          <w:szCs w:val="24"/>
        </w:rPr>
        <w:t>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КПП</w:t>
      </w:r>
      <w:r w:rsidRPr="006F2431">
        <w:rPr>
          <w:rFonts w:ascii="Times New Roman" w:hAnsi="Times New Roman"/>
          <w:i/>
          <w:sz w:val="24"/>
          <w:szCs w:val="24"/>
        </w:rPr>
        <w:t> </w:t>
      </w:r>
      <w:r w:rsidR="006F2431" w:rsidRPr="006F2431">
        <w:rPr>
          <w:rFonts w:ascii="Times New Roman" w:hAnsi="Times New Roman"/>
          <w:i/>
          <w:sz w:val="24"/>
          <w:szCs w:val="24"/>
        </w:rPr>
        <w:t>98745632123654</w:t>
      </w:r>
      <w:r w:rsidRPr="00B61DA9">
        <w:rPr>
          <w:rFonts w:ascii="Times New Roman" w:hAnsi="Times New Roman"/>
          <w:sz w:val="24"/>
          <w:szCs w:val="24"/>
        </w:rPr>
        <w:t xml:space="preserve"> 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Р/с </w:t>
      </w:r>
      <w:r w:rsidR="006F2431" w:rsidRPr="006F2431">
        <w:rPr>
          <w:rFonts w:ascii="Times New Roman" w:hAnsi="Times New Roman"/>
          <w:i/>
          <w:sz w:val="24"/>
          <w:szCs w:val="24"/>
        </w:rPr>
        <w:t>9874563212365478</w:t>
      </w:r>
      <w:r w:rsidRPr="006F2431">
        <w:rPr>
          <w:rFonts w:ascii="Times New Roman" w:hAnsi="Times New Roman"/>
          <w:i/>
          <w:sz w:val="24"/>
          <w:szCs w:val="24"/>
        </w:rPr>
        <w:t>   </w:t>
      </w:r>
      <w:r w:rsidRPr="00B61DA9">
        <w:rPr>
          <w:rFonts w:ascii="Times New Roman" w:hAnsi="Times New Roman"/>
          <w:sz w:val="24"/>
          <w:szCs w:val="24"/>
        </w:rPr>
        <w:t>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в Банке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К/с </w:t>
      </w:r>
      <w:r w:rsidR="006F2431" w:rsidRPr="006F2431">
        <w:rPr>
          <w:rFonts w:ascii="Times New Roman" w:hAnsi="Times New Roman"/>
          <w:i/>
          <w:sz w:val="24"/>
          <w:szCs w:val="24"/>
        </w:rPr>
        <w:t>987456321236549</w:t>
      </w:r>
      <w:r w:rsidRPr="006F2431">
        <w:rPr>
          <w:rFonts w:ascii="Times New Roman" w:hAnsi="Times New Roman"/>
          <w:i/>
          <w:sz w:val="24"/>
          <w:szCs w:val="24"/>
        </w:rPr>
        <w:t xml:space="preserve">  </w:t>
      </w:r>
      <w:r w:rsidRPr="00B61DA9">
        <w:rPr>
          <w:rFonts w:ascii="Times New Roman" w:hAnsi="Times New Roman"/>
          <w:sz w:val="24"/>
          <w:szCs w:val="24"/>
        </w:rPr>
        <w:t>    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БИК </w:t>
      </w:r>
      <w:r w:rsidR="006F2431" w:rsidRPr="006F2431">
        <w:rPr>
          <w:rFonts w:ascii="Times New Roman" w:hAnsi="Times New Roman"/>
          <w:i/>
          <w:sz w:val="24"/>
          <w:szCs w:val="24"/>
        </w:rPr>
        <w:t>789654123214569</w:t>
      </w:r>
      <w:r w:rsidRPr="006F2431">
        <w:rPr>
          <w:rFonts w:ascii="Times New Roman" w:hAnsi="Times New Roman"/>
          <w:i/>
          <w:sz w:val="24"/>
          <w:szCs w:val="24"/>
        </w:rPr>
        <w:t xml:space="preserve">  </w:t>
      </w:r>
      <w:r w:rsidRPr="00B61DA9">
        <w:rPr>
          <w:rFonts w:ascii="Times New Roman" w:hAnsi="Times New Roman"/>
          <w:sz w:val="24"/>
          <w:szCs w:val="24"/>
        </w:rPr>
        <w:t>  </w:t>
      </w:r>
    </w:p>
    <w:p w:rsidR="00B61DA9" w:rsidRPr="00B61DA9" w:rsidRDefault="00B61DA9" w:rsidP="00B61DA9">
      <w:pPr>
        <w:pStyle w:val="a8"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ОКПО </w:t>
      </w:r>
      <w:r w:rsidR="006F2431" w:rsidRPr="006F2431">
        <w:rPr>
          <w:rFonts w:ascii="Times New Roman" w:hAnsi="Times New Roman"/>
          <w:i/>
          <w:sz w:val="24"/>
          <w:szCs w:val="24"/>
        </w:rPr>
        <w:t>9874563212365498</w:t>
      </w:r>
      <w:r w:rsidRPr="006F2431">
        <w:rPr>
          <w:rFonts w:ascii="Times New Roman" w:hAnsi="Times New Roman"/>
          <w:i/>
          <w:sz w:val="24"/>
          <w:szCs w:val="24"/>
        </w:rPr>
        <w:t>   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От имени Лицензиара 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Директор                                               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____________________ (</w:t>
      </w:r>
      <w:r w:rsidRPr="00B61DA9">
        <w:rPr>
          <w:rFonts w:ascii="Times New Roman" w:hAnsi="Times New Roman"/>
          <w:i/>
          <w:sz w:val="24"/>
          <w:szCs w:val="24"/>
        </w:rPr>
        <w:t>Бланков В.В</w:t>
      </w:r>
      <w:r>
        <w:rPr>
          <w:rFonts w:ascii="Times New Roman" w:hAnsi="Times New Roman"/>
          <w:sz w:val="24"/>
          <w:szCs w:val="24"/>
        </w:rPr>
        <w:t>.</w:t>
      </w:r>
      <w:r w:rsidRPr="00B61DA9">
        <w:rPr>
          <w:rFonts w:ascii="Times New Roman" w:hAnsi="Times New Roman"/>
          <w:sz w:val="24"/>
          <w:szCs w:val="24"/>
        </w:rPr>
        <w:t>)       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 м.п.          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 xml:space="preserve"> Лицензиат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Наименование: ООО «</w:t>
      </w:r>
      <w:r>
        <w:rPr>
          <w:rFonts w:ascii="Times New Roman" w:hAnsi="Times New Roman"/>
          <w:sz w:val="24"/>
          <w:szCs w:val="24"/>
        </w:rPr>
        <w:t>Рога и копыта</w:t>
      </w:r>
      <w:r w:rsidRPr="00B61DA9">
        <w:rPr>
          <w:rFonts w:ascii="Times New Roman" w:hAnsi="Times New Roman"/>
          <w:sz w:val="24"/>
          <w:szCs w:val="24"/>
        </w:rPr>
        <w:t>»    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 xml:space="preserve">Адрес: г. </w:t>
      </w:r>
      <w:r w:rsidRPr="006F2431">
        <w:rPr>
          <w:rFonts w:ascii="Times New Roman" w:hAnsi="Times New Roman"/>
          <w:i/>
          <w:sz w:val="24"/>
          <w:szCs w:val="24"/>
        </w:rPr>
        <w:t>Москва, ул. Ленина,  д.1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ОГРН </w:t>
      </w:r>
      <w:r w:rsidR="006F2431" w:rsidRPr="006F2431">
        <w:rPr>
          <w:rFonts w:ascii="Times New Roman" w:hAnsi="Times New Roman"/>
          <w:i/>
          <w:sz w:val="24"/>
          <w:szCs w:val="24"/>
        </w:rPr>
        <w:t>123456789123456</w:t>
      </w:r>
      <w:r w:rsidRPr="006F2431">
        <w:rPr>
          <w:rFonts w:ascii="Times New Roman" w:hAnsi="Times New Roman"/>
          <w:i/>
          <w:sz w:val="24"/>
          <w:szCs w:val="24"/>
        </w:rPr>
        <w:t xml:space="preserve">  </w:t>
      </w:r>
      <w:r w:rsidRPr="00B61DA9">
        <w:rPr>
          <w:rFonts w:ascii="Times New Roman" w:hAnsi="Times New Roman"/>
          <w:sz w:val="24"/>
          <w:szCs w:val="24"/>
        </w:rPr>
        <w:t>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ИНН </w:t>
      </w:r>
      <w:r w:rsidR="006F2431" w:rsidRPr="006F2431">
        <w:rPr>
          <w:rFonts w:ascii="Times New Roman" w:hAnsi="Times New Roman"/>
          <w:i/>
          <w:sz w:val="24"/>
          <w:szCs w:val="24"/>
        </w:rPr>
        <w:t>123456789123456</w:t>
      </w:r>
      <w:r w:rsidRPr="006F2431">
        <w:rPr>
          <w:rFonts w:ascii="Times New Roman" w:hAnsi="Times New Roman"/>
          <w:i/>
          <w:sz w:val="24"/>
          <w:szCs w:val="24"/>
        </w:rPr>
        <w:t xml:space="preserve"> </w:t>
      </w:r>
      <w:r w:rsidRPr="00B61DA9">
        <w:rPr>
          <w:rFonts w:ascii="Times New Roman" w:hAnsi="Times New Roman"/>
          <w:sz w:val="24"/>
          <w:szCs w:val="24"/>
        </w:rPr>
        <w:t> 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КПП </w:t>
      </w:r>
      <w:r w:rsidR="006F2431" w:rsidRPr="006F2431">
        <w:rPr>
          <w:rFonts w:ascii="Times New Roman" w:hAnsi="Times New Roman"/>
          <w:i/>
          <w:sz w:val="24"/>
          <w:szCs w:val="24"/>
        </w:rPr>
        <w:t>123456789123</w:t>
      </w:r>
      <w:r w:rsidRPr="006F2431">
        <w:rPr>
          <w:rFonts w:ascii="Times New Roman" w:hAnsi="Times New Roman"/>
          <w:i/>
          <w:sz w:val="24"/>
          <w:szCs w:val="24"/>
        </w:rPr>
        <w:t>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Р/с </w:t>
      </w:r>
      <w:r w:rsidR="006F2431" w:rsidRPr="006F2431">
        <w:rPr>
          <w:rFonts w:ascii="Times New Roman" w:hAnsi="Times New Roman"/>
          <w:i/>
          <w:sz w:val="24"/>
          <w:szCs w:val="24"/>
        </w:rPr>
        <w:t>123456789123456</w:t>
      </w:r>
      <w:r w:rsidRPr="006F2431">
        <w:rPr>
          <w:rFonts w:ascii="Times New Roman" w:hAnsi="Times New Roman"/>
          <w:i/>
          <w:sz w:val="24"/>
          <w:szCs w:val="24"/>
        </w:rPr>
        <w:t xml:space="preserve"> </w:t>
      </w:r>
      <w:r w:rsidRPr="00B61DA9">
        <w:rPr>
          <w:rFonts w:ascii="Times New Roman" w:hAnsi="Times New Roman"/>
          <w:sz w:val="24"/>
          <w:szCs w:val="24"/>
        </w:rPr>
        <w:t>      </w:t>
      </w:r>
    </w:p>
    <w:p w:rsidR="00B61DA9" w:rsidRPr="006F2431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i/>
          <w:sz w:val="24"/>
          <w:szCs w:val="24"/>
        </w:rPr>
      </w:pPr>
      <w:r w:rsidRPr="006F2431">
        <w:rPr>
          <w:rFonts w:ascii="Times New Roman" w:hAnsi="Times New Roman"/>
          <w:i/>
          <w:sz w:val="24"/>
          <w:szCs w:val="24"/>
        </w:rPr>
        <w:lastRenderedPageBreak/>
        <w:t>в Банке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К/с</w:t>
      </w:r>
      <w:r w:rsidRPr="006F2431">
        <w:rPr>
          <w:rFonts w:ascii="Times New Roman" w:hAnsi="Times New Roman"/>
          <w:i/>
          <w:sz w:val="24"/>
          <w:szCs w:val="24"/>
        </w:rPr>
        <w:t> 1234567891234567</w:t>
      </w:r>
      <w:r w:rsidRPr="00B61DA9">
        <w:rPr>
          <w:rFonts w:ascii="Times New Roman" w:hAnsi="Times New Roman"/>
          <w:sz w:val="24"/>
          <w:szCs w:val="24"/>
        </w:rPr>
        <w:t>      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БИК </w:t>
      </w:r>
      <w:r w:rsidRPr="006F2431">
        <w:rPr>
          <w:rFonts w:ascii="Times New Roman" w:hAnsi="Times New Roman"/>
          <w:i/>
          <w:sz w:val="24"/>
          <w:szCs w:val="24"/>
        </w:rPr>
        <w:t>12345678912345    </w:t>
      </w:r>
    </w:p>
    <w:p w:rsidR="00B61DA9" w:rsidRPr="00B61DA9" w:rsidRDefault="00B61DA9" w:rsidP="00B61DA9">
      <w:pPr>
        <w:pStyle w:val="a8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ОКПО </w:t>
      </w:r>
      <w:r w:rsidRPr="006F2431">
        <w:rPr>
          <w:rFonts w:ascii="Times New Roman" w:hAnsi="Times New Roman"/>
          <w:i/>
          <w:sz w:val="24"/>
          <w:szCs w:val="24"/>
        </w:rPr>
        <w:t>12345678912342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От имени Лицензиата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Директор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___________________ (</w:t>
      </w:r>
      <w:r w:rsidRPr="00B61DA9">
        <w:rPr>
          <w:rFonts w:ascii="Times New Roman" w:hAnsi="Times New Roman"/>
          <w:i/>
          <w:sz w:val="24"/>
          <w:szCs w:val="24"/>
        </w:rPr>
        <w:t>Иванов И.И</w:t>
      </w:r>
      <w:r>
        <w:rPr>
          <w:rFonts w:ascii="Times New Roman" w:hAnsi="Times New Roman"/>
          <w:sz w:val="24"/>
          <w:szCs w:val="24"/>
        </w:rPr>
        <w:t>.)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</w:t>
      </w:r>
    </w:p>
    <w:p w:rsidR="00B61DA9" w:rsidRPr="00B61DA9" w:rsidRDefault="00B61DA9" w:rsidP="00B61DA9">
      <w:pPr>
        <w:ind w:firstLine="709"/>
        <w:rPr>
          <w:rFonts w:ascii="Times New Roman" w:hAnsi="Times New Roman"/>
          <w:sz w:val="24"/>
          <w:szCs w:val="24"/>
        </w:rPr>
      </w:pPr>
      <w:r w:rsidRPr="00B61DA9">
        <w:rPr>
          <w:rFonts w:ascii="Times New Roman" w:hAnsi="Times New Roman"/>
          <w:sz w:val="24"/>
          <w:szCs w:val="24"/>
        </w:rPr>
        <w:t>  м.п.</w:t>
      </w:r>
    </w:p>
    <w:p w:rsidR="007C65C8" w:rsidRPr="00B61DA9" w:rsidRDefault="007C65C8" w:rsidP="00B61DA9">
      <w:pPr>
        <w:ind w:firstLine="709"/>
        <w:rPr>
          <w:rFonts w:ascii="Times New Roman" w:hAnsi="Times New Roman"/>
          <w:sz w:val="24"/>
          <w:szCs w:val="24"/>
        </w:rPr>
      </w:pPr>
    </w:p>
    <w:sectPr w:rsidR="007C65C8" w:rsidRPr="00B61DA9" w:rsidSect="006F2431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7D" w:rsidRDefault="0015007D" w:rsidP="006F2431">
      <w:pPr>
        <w:spacing w:after="0" w:line="240" w:lineRule="auto"/>
      </w:pPr>
      <w:r>
        <w:separator/>
      </w:r>
    </w:p>
  </w:endnote>
  <w:endnote w:type="continuationSeparator" w:id="0">
    <w:p w:rsidR="0015007D" w:rsidRDefault="0015007D" w:rsidP="006F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31" w:rsidRDefault="006F2431" w:rsidP="006F2431">
    <w:pPr>
      <w:pStyle w:val="ab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7D" w:rsidRDefault="0015007D" w:rsidP="006F2431">
      <w:pPr>
        <w:spacing w:after="0" w:line="240" w:lineRule="auto"/>
      </w:pPr>
      <w:r>
        <w:separator/>
      </w:r>
    </w:p>
  </w:footnote>
  <w:footnote w:type="continuationSeparator" w:id="0">
    <w:p w:rsidR="0015007D" w:rsidRDefault="0015007D" w:rsidP="006F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31" w:rsidRDefault="006F24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26A6">
      <w:rPr>
        <w:noProof/>
      </w:rPr>
      <w:t>1</w:t>
    </w:r>
    <w:r>
      <w:fldChar w:fldCharType="end"/>
    </w:r>
  </w:p>
  <w:p w:rsidR="006F2431" w:rsidRDefault="006F24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E9A"/>
    <w:multiLevelType w:val="hybridMultilevel"/>
    <w:tmpl w:val="B18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4AF4"/>
    <w:multiLevelType w:val="hybridMultilevel"/>
    <w:tmpl w:val="6362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20A"/>
    <w:multiLevelType w:val="hybridMultilevel"/>
    <w:tmpl w:val="1D5E0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9"/>
    <w:rsid w:val="0015007D"/>
    <w:rsid w:val="003226A6"/>
    <w:rsid w:val="00683B8D"/>
    <w:rsid w:val="006D65D9"/>
    <w:rsid w:val="006F2431"/>
    <w:rsid w:val="007C65C8"/>
    <w:rsid w:val="00B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1DA9"/>
    <w:rPr>
      <w:b/>
      <w:bCs/>
    </w:rPr>
  </w:style>
  <w:style w:type="character" w:styleId="a4">
    <w:name w:val="Hyperlink"/>
    <w:uiPriority w:val="99"/>
    <w:unhideWhenUsed/>
    <w:rsid w:val="00B61DA9"/>
    <w:rPr>
      <w:color w:val="0000FF"/>
      <w:u w:val="single"/>
    </w:rPr>
  </w:style>
  <w:style w:type="character" w:customStyle="1" w:styleId="nextbtn3">
    <w:name w:val="nextbtn3"/>
    <w:rsid w:val="00B61DA9"/>
  </w:style>
  <w:style w:type="paragraph" w:styleId="a5">
    <w:name w:val="Normal (Web)"/>
    <w:basedOn w:val="a"/>
    <w:uiPriority w:val="99"/>
    <w:semiHidden/>
    <w:unhideWhenUsed/>
    <w:rsid w:val="00B6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1D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D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431"/>
  </w:style>
  <w:style w:type="paragraph" w:styleId="ab">
    <w:name w:val="footer"/>
    <w:basedOn w:val="a"/>
    <w:link w:val="ac"/>
    <w:uiPriority w:val="99"/>
    <w:unhideWhenUsed/>
    <w:rsid w:val="006F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1DA9"/>
    <w:rPr>
      <w:b/>
      <w:bCs/>
    </w:rPr>
  </w:style>
  <w:style w:type="character" w:styleId="a4">
    <w:name w:val="Hyperlink"/>
    <w:uiPriority w:val="99"/>
    <w:unhideWhenUsed/>
    <w:rsid w:val="00B61DA9"/>
    <w:rPr>
      <w:color w:val="0000FF"/>
      <w:u w:val="single"/>
    </w:rPr>
  </w:style>
  <w:style w:type="character" w:customStyle="1" w:styleId="nextbtn3">
    <w:name w:val="nextbtn3"/>
    <w:rsid w:val="00B61DA9"/>
  </w:style>
  <w:style w:type="paragraph" w:styleId="a5">
    <w:name w:val="Normal (Web)"/>
    <w:basedOn w:val="a"/>
    <w:uiPriority w:val="99"/>
    <w:semiHidden/>
    <w:unhideWhenUsed/>
    <w:rsid w:val="00B6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1D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D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431"/>
  </w:style>
  <w:style w:type="paragraph" w:styleId="ab">
    <w:name w:val="footer"/>
    <w:basedOn w:val="a"/>
    <w:link w:val="ac"/>
    <w:uiPriority w:val="99"/>
    <w:unhideWhenUsed/>
    <w:rsid w:val="006F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23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2020-08-02T14:15:00Z</cp:lastPrinted>
  <dcterms:created xsi:type="dcterms:W3CDTF">2020-08-02T14:15:00Z</dcterms:created>
  <dcterms:modified xsi:type="dcterms:W3CDTF">2020-08-02T14:15:00Z</dcterms:modified>
</cp:coreProperties>
</file>