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BC" w:rsidRPr="00FA68BC" w:rsidRDefault="00FA68BC" w:rsidP="00AE3D4D">
      <w:pPr>
        <w:spacing w:before="100" w:beforeAutospacing="1" w:after="100" w:afterAutospacing="1" w:line="240" w:lineRule="auto"/>
        <w:ind w:firstLine="709"/>
        <w:jc w:val="center"/>
        <w:outlineLvl w:val="2"/>
        <w:rPr>
          <w:rFonts w:ascii="Times New Roman" w:hAnsi="Times New Roman"/>
          <w:b/>
          <w:bCs/>
          <w:sz w:val="27"/>
          <w:szCs w:val="27"/>
        </w:rPr>
      </w:pPr>
      <w:r w:rsidRPr="00FA68BC">
        <w:rPr>
          <w:rFonts w:ascii="Times New Roman" w:hAnsi="Times New Roman"/>
          <w:b/>
          <w:bCs/>
          <w:sz w:val="27"/>
          <w:szCs w:val="27"/>
        </w:rPr>
        <w:t xml:space="preserve">ДОГОВОР </w:t>
      </w:r>
      <w:r>
        <w:rPr>
          <w:rFonts w:ascii="Times New Roman" w:hAnsi="Times New Roman"/>
          <w:b/>
          <w:bCs/>
          <w:sz w:val="27"/>
          <w:szCs w:val="27"/>
        </w:rPr>
        <w:t>АРЕНДЫ ИНСТРУМЕНТОВ</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AE3D4D" w:rsidRPr="00685C8B" w:rsidTr="00EB353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E3D4D" w:rsidRPr="00685C8B" w:rsidRDefault="00AE3D4D" w:rsidP="00AE3D4D">
            <w:pPr>
              <w:spacing w:after="0" w:line="340" w:lineRule="auto"/>
              <w:ind w:firstLine="709"/>
              <w:rPr>
                <w:rFonts w:ascii="Times New Roman" w:hAnsi="Times New Roman"/>
                <w:sz w:val="24"/>
                <w:szCs w:val="24"/>
              </w:rPr>
            </w:pPr>
            <w:proofErr w:type="gramStart"/>
            <w:r w:rsidRPr="00685C8B">
              <w:rPr>
                <w:rFonts w:ascii="Times New Roman" w:hAnsi="Times New Roman"/>
                <w:sz w:val="24"/>
                <w:szCs w:val="24"/>
              </w:rPr>
              <w:t>г</w:t>
            </w:r>
            <w:proofErr w:type="gramEnd"/>
            <w:r w:rsidRPr="00685C8B">
              <w:rPr>
                <w:rFonts w:ascii="Times New Roman" w:hAnsi="Times New Roman"/>
                <w:sz w:val="24"/>
                <w:szCs w:val="24"/>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E3D4D" w:rsidRPr="00685C8B" w:rsidRDefault="00AE3D4D" w:rsidP="00AE3D4D">
            <w:pPr>
              <w:spacing w:after="0" w:line="340" w:lineRule="auto"/>
              <w:ind w:firstLine="709"/>
              <w:jc w:val="right"/>
              <w:rPr>
                <w:rFonts w:ascii="Times New Roman" w:hAnsi="Times New Roman"/>
                <w:sz w:val="24"/>
                <w:szCs w:val="24"/>
              </w:rPr>
            </w:pPr>
            <w:r w:rsidRPr="00685C8B">
              <w:rPr>
                <w:rFonts w:ascii="Times New Roman" w:hAnsi="Times New Roman"/>
                <w:sz w:val="24"/>
                <w:szCs w:val="24"/>
              </w:rPr>
              <w:t xml:space="preserve">«____» ______________ ___ </w:t>
            </w:r>
            <w:proofErr w:type="gramStart"/>
            <w:r w:rsidRPr="00685C8B">
              <w:rPr>
                <w:rFonts w:ascii="Times New Roman" w:hAnsi="Times New Roman"/>
                <w:sz w:val="24"/>
                <w:szCs w:val="24"/>
              </w:rPr>
              <w:t>г</w:t>
            </w:r>
            <w:proofErr w:type="gramEnd"/>
            <w:r w:rsidRPr="00685C8B">
              <w:rPr>
                <w:rFonts w:ascii="Times New Roman" w:hAnsi="Times New Roman"/>
                <w:sz w:val="24"/>
                <w:szCs w:val="24"/>
              </w:rPr>
              <w:t>.</w:t>
            </w:r>
          </w:p>
        </w:tc>
      </w:tr>
    </w:tbl>
    <w:p w:rsidR="00AE3D4D" w:rsidRPr="00051AED" w:rsidRDefault="00AE3D4D" w:rsidP="00AE3D4D">
      <w:pPr>
        <w:ind w:firstLine="709"/>
        <w:rPr>
          <w:rFonts w:ascii="Times New Roman" w:hAnsi="Times New Roman"/>
          <w:sz w:val="24"/>
          <w:szCs w:val="24"/>
        </w:rPr>
      </w:pPr>
      <w:proofErr w:type="gramStart"/>
      <w:r w:rsidRPr="00051AED">
        <w:rPr>
          <w:rFonts w:ascii="Times New Roman" w:hAnsi="Times New Roman"/>
          <w:sz w:val="24"/>
          <w:szCs w:val="24"/>
        </w:rPr>
        <w:t>________________________________ в лице _________________________________, действующего на основании ____________________________________________________, именуемый в дальнейшем «Арендатор», с одной стороны, и _________________________ в лице ________________________________________________, действующего на основании ________________________________________________, именуемый в дальнейшем «Арендодатель», с другой стороны, именуемые в дальнейшем «Стороны», заключили настоящий договор, в дальнейшем «Договор», о нижеследующем:</w:t>
      </w:r>
      <w:proofErr w:type="gramEnd"/>
    </w:p>
    <w:p w:rsidR="00FA68BC" w:rsidRPr="00AE3D4D" w:rsidRDefault="00FA68BC" w:rsidP="00AE3D4D">
      <w:pPr>
        <w:spacing w:after="0" w:line="240" w:lineRule="auto"/>
        <w:ind w:left="720" w:firstLine="709"/>
        <w:jc w:val="center"/>
        <w:rPr>
          <w:rFonts w:ascii="Times New Roman" w:hAnsi="Times New Roman"/>
          <w:b/>
          <w:sz w:val="24"/>
          <w:szCs w:val="24"/>
        </w:rPr>
      </w:pPr>
      <w:r w:rsidRPr="00AE3D4D">
        <w:rPr>
          <w:rFonts w:ascii="Times New Roman" w:hAnsi="Times New Roman"/>
          <w:b/>
          <w:sz w:val="24"/>
          <w:szCs w:val="24"/>
        </w:rPr>
        <w:t>ПРЕДМЕТ ДОГОВОРА.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1.1. Арендодатель предоставляет Арендатору в аренду строительные инструменты или оборудование, а Арендатор обязуется </w:t>
      </w:r>
      <w:proofErr w:type="gramStart"/>
      <w:r w:rsidRPr="00FA68BC">
        <w:rPr>
          <w:rFonts w:ascii="Times New Roman" w:hAnsi="Times New Roman"/>
          <w:sz w:val="24"/>
          <w:szCs w:val="24"/>
        </w:rPr>
        <w:t>оплатить стоимость аренды</w:t>
      </w:r>
      <w:proofErr w:type="gramEnd"/>
      <w:r w:rsidRPr="00FA68BC">
        <w:rPr>
          <w:rFonts w:ascii="Times New Roman" w:hAnsi="Times New Roman"/>
          <w:sz w:val="24"/>
          <w:szCs w:val="24"/>
        </w:rPr>
        <w:t xml:space="preserve"> предоставленных инструментов и оборудования.</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1.2. Наименование, количество, ассортимент и сроки аренды предоставляемых строительных инструментов, оформляется заявкой на оборудование, которая выписывается каждый раз и является неотъемлемой частью договора, который оформляется один раз и остается по одному экземпляру у каждой из сторон. Для физических лиц, оплата производится в пункте проката или по выставленному счету. Для юридических лиц оплата производится на основании выставленного счета.</w:t>
      </w:r>
    </w:p>
    <w:p w:rsidR="00FA68BC" w:rsidRPr="00AE3D4D" w:rsidRDefault="00FA68BC" w:rsidP="00AE3D4D">
      <w:pPr>
        <w:spacing w:before="100" w:beforeAutospacing="1" w:after="100" w:afterAutospacing="1" w:line="240" w:lineRule="auto"/>
        <w:ind w:firstLine="709"/>
        <w:jc w:val="center"/>
        <w:rPr>
          <w:rFonts w:ascii="Times New Roman" w:hAnsi="Times New Roman"/>
          <w:b/>
          <w:sz w:val="24"/>
          <w:szCs w:val="24"/>
        </w:rPr>
      </w:pPr>
      <w:r w:rsidRPr="00AE3D4D">
        <w:rPr>
          <w:rFonts w:ascii="Times New Roman" w:hAnsi="Times New Roman"/>
          <w:b/>
          <w:sz w:val="24"/>
          <w:szCs w:val="24"/>
        </w:rPr>
        <w:t>2. ПОРЯДОК ИСПОЛНЕНИЯ ДОГОВОРА.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2.1 Предоставление в аренду строительных инструментов осуществляется Арендодателем после поступления денежных средств на расчетный счет или в кассу Арендодателя.</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2.2. При приемке, инструменты и оборудование должны быть такими </w:t>
      </w:r>
      <w:proofErr w:type="gramStart"/>
      <w:r w:rsidRPr="00FA68BC">
        <w:rPr>
          <w:rFonts w:ascii="Times New Roman" w:hAnsi="Times New Roman"/>
          <w:sz w:val="24"/>
          <w:szCs w:val="24"/>
        </w:rPr>
        <w:t>же</w:t>
      </w:r>
      <w:proofErr w:type="gramEnd"/>
      <w:r w:rsidRPr="00FA68BC">
        <w:rPr>
          <w:rFonts w:ascii="Times New Roman" w:hAnsi="Times New Roman"/>
          <w:sz w:val="24"/>
          <w:szCs w:val="24"/>
        </w:rPr>
        <w:t xml:space="preserve"> как при взятии в прокат. Быть исправными, чистыми, без сбоев в рабочем режиме, заеданий, трещин на корпусе и т.д.</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Если Арендатор берет оборудование в прокат через доверенных лиц</w:t>
      </w:r>
      <w:proofErr w:type="gramStart"/>
      <w:r w:rsidRPr="00FA68BC">
        <w:rPr>
          <w:rFonts w:ascii="Times New Roman" w:hAnsi="Times New Roman"/>
          <w:sz w:val="24"/>
          <w:szCs w:val="24"/>
        </w:rPr>
        <w:t>.</w:t>
      </w:r>
      <w:proofErr w:type="gramEnd"/>
      <w:r w:rsidRPr="00FA68BC">
        <w:rPr>
          <w:rFonts w:ascii="Times New Roman" w:hAnsi="Times New Roman"/>
          <w:sz w:val="24"/>
          <w:szCs w:val="24"/>
        </w:rPr>
        <w:t xml:space="preserve"> </w:t>
      </w:r>
      <w:proofErr w:type="gramStart"/>
      <w:r w:rsidRPr="00FA68BC">
        <w:rPr>
          <w:rFonts w:ascii="Times New Roman" w:hAnsi="Times New Roman"/>
          <w:sz w:val="24"/>
          <w:szCs w:val="24"/>
        </w:rPr>
        <w:t>д</w:t>
      </w:r>
      <w:proofErr w:type="gramEnd"/>
      <w:r w:rsidRPr="00FA68BC">
        <w:rPr>
          <w:rFonts w:ascii="Times New Roman" w:hAnsi="Times New Roman"/>
          <w:sz w:val="24"/>
          <w:szCs w:val="24"/>
        </w:rPr>
        <w:t>олжен обеспечить их, доверенностями на получение товарно-материальных ценностей, оформленных по форме М-2, либо М-2 а (утв. Постановлением Госкомстата России от 30.10.1997 г. №71). При отсутствии доверенностей у лиц, принимающих арендованные инструменты, Арендодатель выдачу инструмента не производит.</w:t>
      </w:r>
    </w:p>
    <w:p w:rsidR="00FA68BC" w:rsidRPr="00AE3D4D" w:rsidRDefault="00AE3D4D" w:rsidP="00AE3D4D">
      <w:pPr>
        <w:spacing w:after="0" w:line="240" w:lineRule="auto"/>
        <w:ind w:left="720" w:firstLine="709"/>
        <w:jc w:val="center"/>
        <w:rPr>
          <w:rFonts w:ascii="Times New Roman" w:hAnsi="Times New Roman"/>
          <w:b/>
          <w:sz w:val="24"/>
          <w:szCs w:val="24"/>
        </w:rPr>
      </w:pPr>
      <w:r>
        <w:rPr>
          <w:rFonts w:ascii="Times New Roman" w:hAnsi="Times New Roman"/>
          <w:b/>
          <w:sz w:val="24"/>
          <w:szCs w:val="24"/>
        </w:rPr>
        <w:t xml:space="preserve">3. </w:t>
      </w:r>
      <w:r w:rsidR="00FA68BC" w:rsidRPr="00AE3D4D">
        <w:rPr>
          <w:rFonts w:ascii="Times New Roman" w:hAnsi="Times New Roman"/>
          <w:b/>
          <w:sz w:val="24"/>
          <w:szCs w:val="24"/>
        </w:rPr>
        <w:t>ПОРЯДОК ОПЛАТЫ.</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3.1. Размер арендной платы определяется на основании стоимости за арендуемое оборудование и инструмент.</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3.2 Расчеты за аренду инструментов производятся путем 100% предоплаты и внесения залоговой суммы.</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3.3. Расчет считается произведенным, а обязанность Арендатора по оплате считается исполненной, с момента поступления расчетных средств Арендодателю. После окончательного расчета, Арендодатель возвращает Арендатору сумму залога.</w:t>
      </w:r>
    </w:p>
    <w:p w:rsidR="00FA68BC" w:rsidRPr="00AE3D4D" w:rsidRDefault="00AE3D4D" w:rsidP="00AE3D4D">
      <w:pPr>
        <w:spacing w:after="0" w:line="240" w:lineRule="auto"/>
        <w:ind w:left="720" w:firstLine="709"/>
        <w:jc w:val="center"/>
        <w:rPr>
          <w:rFonts w:ascii="Times New Roman" w:hAnsi="Times New Roman"/>
          <w:b/>
          <w:sz w:val="24"/>
          <w:szCs w:val="24"/>
        </w:rPr>
      </w:pPr>
      <w:r>
        <w:rPr>
          <w:rFonts w:ascii="Times New Roman" w:hAnsi="Times New Roman"/>
          <w:b/>
          <w:sz w:val="24"/>
          <w:szCs w:val="24"/>
        </w:rPr>
        <w:lastRenderedPageBreak/>
        <w:t xml:space="preserve">4. </w:t>
      </w:r>
      <w:r w:rsidRPr="00AE3D4D">
        <w:rPr>
          <w:rFonts w:ascii="Times New Roman" w:hAnsi="Times New Roman"/>
          <w:b/>
          <w:sz w:val="24"/>
          <w:szCs w:val="24"/>
        </w:rPr>
        <w:t>ВЗАИМНЫЕ ОБЯЗАТЕЛЬСТВА СТОРОН.</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4.1.Арендатор обязан и имеет право.</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а) оплатить время фактического нахождения имущества в пользовании (в сутках).</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б) при задержке инструмента более срока, указанного в Заявке, известить об этом Арендодателя и в течение суток продлить договор или сдать инструмент. Если Арендатор не известил или не продлил договор проката, договор считается нарушенным со стороны Арендатора и стоимость проката в дальнейшем исчисляется из расчета 7% дополнительно к общей стоимости арендованного имущества.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в) при сдаче имущества, но задержке оплаты Арендатор уплачивает пени в размере 3 % от общей стоимости арендованного имущества за каждый день просрочки оплаты.</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г) оплатить время фактического нахождения имущества в пользовании (в сутках).</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д) эксплуатировать полученное имущество в соответствии с правилами его эксплуатации и техническими характеристиками, соблюдая технику безопасности работ.</w:t>
      </w:r>
    </w:p>
    <w:p w:rsidR="00AE3D4D"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е) при поломке или невозможности использования инструмента – немедленно /в течение 1 часа/ сдать его Арендодателю для выяснения причин поломки. В этом случае, если поломка произошла не по вине Арендатора, плата за прокат не взимается. </w:t>
      </w:r>
    </w:p>
    <w:p w:rsidR="00FA68BC" w:rsidRPr="00FA68BC" w:rsidRDefault="00AE3D4D" w:rsidP="00AE3D4D">
      <w:pPr>
        <w:spacing w:before="100" w:beforeAutospacing="1" w:after="100" w:afterAutospacing="1" w:line="240" w:lineRule="auto"/>
        <w:ind w:firstLine="709"/>
        <w:rPr>
          <w:rFonts w:ascii="Times New Roman" w:hAnsi="Times New Roman"/>
          <w:sz w:val="24"/>
          <w:szCs w:val="24"/>
        </w:rPr>
      </w:pPr>
      <w:r>
        <w:rPr>
          <w:rFonts w:ascii="Times New Roman" w:hAnsi="Times New Roman"/>
          <w:sz w:val="24"/>
          <w:szCs w:val="24"/>
        </w:rPr>
        <w:t>ж</w:t>
      </w:r>
      <w:r w:rsidR="00FA68BC" w:rsidRPr="00FA68BC">
        <w:rPr>
          <w:rFonts w:ascii="Times New Roman" w:hAnsi="Times New Roman"/>
          <w:sz w:val="24"/>
          <w:szCs w:val="24"/>
        </w:rPr>
        <w:t>) при поломке или невозможности использования инструмента – немедленно /в течение 1 часа/ сдать его Арендодателю для выяснения причин поломки. В этом случае, если поломка произошла не по вине Арендатора, плата за прокат не взимается.</w:t>
      </w:r>
    </w:p>
    <w:p w:rsidR="00FA68BC" w:rsidRPr="00FA68BC" w:rsidRDefault="00AE3D4D" w:rsidP="00AE3D4D">
      <w:pPr>
        <w:spacing w:before="100" w:beforeAutospacing="1" w:after="100" w:afterAutospacing="1" w:line="240" w:lineRule="auto"/>
        <w:ind w:firstLine="709"/>
        <w:rPr>
          <w:rFonts w:ascii="Times New Roman" w:hAnsi="Times New Roman"/>
          <w:sz w:val="24"/>
          <w:szCs w:val="24"/>
        </w:rPr>
      </w:pPr>
      <w:r>
        <w:rPr>
          <w:rFonts w:ascii="Times New Roman" w:hAnsi="Times New Roman"/>
          <w:sz w:val="24"/>
          <w:szCs w:val="24"/>
        </w:rPr>
        <w:t>з</w:t>
      </w:r>
      <w:r w:rsidR="00FA68BC" w:rsidRPr="00FA68BC">
        <w:rPr>
          <w:rFonts w:ascii="Times New Roman" w:hAnsi="Times New Roman"/>
          <w:sz w:val="24"/>
          <w:szCs w:val="24"/>
        </w:rPr>
        <w:t>) не допускать нарушения инструкций по эксплуатации инструмента.</w:t>
      </w:r>
    </w:p>
    <w:p w:rsidR="00FA68BC" w:rsidRPr="00FA68BC" w:rsidRDefault="00AE3D4D" w:rsidP="00AE3D4D">
      <w:pPr>
        <w:spacing w:before="100" w:beforeAutospacing="1" w:after="100" w:afterAutospacing="1" w:line="240" w:lineRule="auto"/>
        <w:ind w:firstLine="709"/>
        <w:rPr>
          <w:rFonts w:ascii="Times New Roman" w:hAnsi="Times New Roman"/>
          <w:sz w:val="24"/>
          <w:szCs w:val="24"/>
        </w:rPr>
      </w:pPr>
      <w:r>
        <w:rPr>
          <w:rFonts w:ascii="Times New Roman" w:hAnsi="Times New Roman"/>
          <w:sz w:val="24"/>
          <w:szCs w:val="24"/>
        </w:rPr>
        <w:t>и</w:t>
      </w:r>
      <w:r w:rsidR="00FA68BC" w:rsidRPr="00FA68BC">
        <w:rPr>
          <w:rFonts w:ascii="Times New Roman" w:hAnsi="Times New Roman"/>
          <w:sz w:val="24"/>
          <w:szCs w:val="24"/>
        </w:rPr>
        <w:t>) не допускать нарушения пломб на инструменте и самостоятельной замены деталей.</w:t>
      </w:r>
    </w:p>
    <w:p w:rsidR="00FA68BC" w:rsidRPr="00FA68BC" w:rsidRDefault="00AE3D4D" w:rsidP="00AE3D4D">
      <w:pPr>
        <w:spacing w:before="100" w:beforeAutospacing="1" w:after="100" w:afterAutospacing="1" w:line="240" w:lineRule="auto"/>
        <w:ind w:firstLine="709"/>
        <w:rPr>
          <w:rFonts w:ascii="Times New Roman" w:hAnsi="Times New Roman"/>
          <w:sz w:val="24"/>
          <w:szCs w:val="24"/>
        </w:rPr>
      </w:pPr>
      <w:r>
        <w:rPr>
          <w:rFonts w:ascii="Times New Roman" w:hAnsi="Times New Roman"/>
          <w:sz w:val="24"/>
          <w:szCs w:val="24"/>
        </w:rPr>
        <w:t>к</w:t>
      </w:r>
      <w:r w:rsidR="00FA68BC" w:rsidRPr="00FA68BC">
        <w:rPr>
          <w:rFonts w:ascii="Times New Roman" w:hAnsi="Times New Roman"/>
          <w:sz w:val="24"/>
          <w:szCs w:val="24"/>
        </w:rPr>
        <w:t>) следить за целостностью и сохранностью полученного в аренду имущества, не допуская замены нерасходных деталей и нарушения пломб</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Арендодатель обязан и имеет право.</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а) в присутствии Арендатора проверить исправность и комплектность инструмента, отсутствие механических повреждений корпуса, целостность контрольных пломб.</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б) оформить договор проката, проверить и снять копии с документов или занести данные в договор, в) при несвоевременном возврате инструмента и оборудования, Арендатор удерживает из залоговой суммы, стоимость аренды инструмента кратно количеству </w:t>
      </w:r>
      <w:proofErr w:type="gramStart"/>
      <w:r w:rsidRPr="00FA68BC">
        <w:rPr>
          <w:rFonts w:ascii="Times New Roman" w:hAnsi="Times New Roman"/>
          <w:sz w:val="24"/>
          <w:szCs w:val="24"/>
        </w:rPr>
        <w:t>суток</w:t>
      </w:r>
      <w:proofErr w:type="gramEnd"/>
      <w:r w:rsidRPr="00FA68BC">
        <w:rPr>
          <w:rFonts w:ascii="Times New Roman" w:hAnsi="Times New Roman"/>
          <w:sz w:val="24"/>
          <w:szCs w:val="24"/>
        </w:rPr>
        <w:t xml:space="preserve"> на которые была произведена задержка возврата инструмента.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При задержке оплаты начисляется пеня.</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в) Когда пеня достигает суммы равной балансовой стоимости, Арендодатель, вправе не возвращать залоговую сумму, а оставить себе. Инструмент или </w:t>
      </w:r>
      <w:proofErr w:type="gramStart"/>
      <w:r w:rsidRPr="00FA68BC">
        <w:rPr>
          <w:rFonts w:ascii="Times New Roman" w:hAnsi="Times New Roman"/>
          <w:sz w:val="24"/>
          <w:szCs w:val="24"/>
        </w:rPr>
        <w:t>оборудование</w:t>
      </w:r>
      <w:proofErr w:type="gramEnd"/>
      <w:r w:rsidRPr="00FA68BC">
        <w:rPr>
          <w:rFonts w:ascii="Times New Roman" w:hAnsi="Times New Roman"/>
          <w:sz w:val="24"/>
          <w:szCs w:val="24"/>
        </w:rPr>
        <w:t xml:space="preserve"> находящееся у Арендатора переходит в его собственность. За пять дней до достижения пени (читать в "Обязанностях Арендатора) равной сумме </w:t>
      </w:r>
      <w:proofErr w:type="spellStart"/>
      <w:r w:rsidRPr="00FA68BC">
        <w:rPr>
          <w:rFonts w:ascii="Times New Roman" w:hAnsi="Times New Roman"/>
          <w:sz w:val="24"/>
          <w:szCs w:val="24"/>
        </w:rPr>
        <w:t>балнсовой</w:t>
      </w:r>
      <w:proofErr w:type="spellEnd"/>
      <w:r w:rsidRPr="00FA68BC">
        <w:rPr>
          <w:rFonts w:ascii="Times New Roman" w:hAnsi="Times New Roman"/>
          <w:sz w:val="24"/>
          <w:szCs w:val="24"/>
        </w:rPr>
        <w:t xml:space="preserve"> стоимости, </w:t>
      </w:r>
      <w:r w:rsidRPr="00FA68BC">
        <w:rPr>
          <w:rFonts w:ascii="Times New Roman" w:hAnsi="Times New Roman"/>
          <w:sz w:val="24"/>
          <w:szCs w:val="24"/>
        </w:rPr>
        <w:lastRenderedPageBreak/>
        <w:t xml:space="preserve">Арендодатель письменно уведомляет Арендатора </w:t>
      </w:r>
      <w:proofErr w:type="gramStart"/>
      <w:r w:rsidRPr="00FA68BC">
        <w:rPr>
          <w:rFonts w:ascii="Times New Roman" w:hAnsi="Times New Roman"/>
          <w:sz w:val="24"/>
          <w:szCs w:val="24"/>
        </w:rPr>
        <w:t>о</w:t>
      </w:r>
      <w:proofErr w:type="gramEnd"/>
      <w:r w:rsidRPr="00FA68BC">
        <w:rPr>
          <w:rFonts w:ascii="Times New Roman" w:hAnsi="Times New Roman"/>
          <w:sz w:val="24"/>
          <w:szCs w:val="24"/>
        </w:rPr>
        <w:t xml:space="preserve"> этом факте. Если Арендатор не вернул оборудование или инструмент, Арендодатель составляет в одностороннем порядке и высылает почтой Ак</w:t>
      </w:r>
      <w:proofErr w:type="gramStart"/>
      <w:r w:rsidRPr="00FA68BC">
        <w:rPr>
          <w:rFonts w:ascii="Times New Roman" w:hAnsi="Times New Roman"/>
          <w:sz w:val="24"/>
          <w:szCs w:val="24"/>
        </w:rPr>
        <w:t>т-</w:t>
      </w:r>
      <w:proofErr w:type="gramEnd"/>
      <w:r w:rsidRPr="00FA68BC">
        <w:rPr>
          <w:rFonts w:ascii="Times New Roman" w:hAnsi="Times New Roman"/>
          <w:sz w:val="24"/>
          <w:szCs w:val="24"/>
        </w:rPr>
        <w:t xml:space="preserve"> передачи оборудования в собственность Арендатора. Если Арендатор, после оправки ему акта передачи оборудования в собственность, вернет взятое в прокат оборудование или инструмент и захочет оплатить период его использования, Арендодатель на свое усмотрение в праве не принимать его, а забрать залоговую стоимость. Если залоговая сумма меньше балансовой стоимости, Арендодатель вправе стребовать с Арендатора разницу. Если Арендодатель решит принять оплату за пользование оборудованием или инструментом, он оставляет за собой право выдать залоговую суммы не сразу, а в течени</w:t>
      </w:r>
      <w:proofErr w:type="gramStart"/>
      <w:r w:rsidRPr="00FA68BC">
        <w:rPr>
          <w:rFonts w:ascii="Times New Roman" w:hAnsi="Times New Roman"/>
          <w:sz w:val="24"/>
          <w:szCs w:val="24"/>
        </w:rPr>
        <w:t>и</w:t>
      </w:r>
      <w:proofErr w:type="gramEnd"/>
      <w:r w:rsidRPr="00FA68BC">
        <w:rPr>
          <w:rFonts w:ascii="Times New Roman" w:hAnsi="Times New Roman"/>
          <w:sz w:val="24"/>
          <w:szCs w:val="24"/>
        </w:rPr>
        <w:t xml:space="preserve"> периода равному периоду использования арендованного оборудования или инструмента.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г) Ознакомить Арендатора с правилами аренды. </w:t>
      </w:r>
      <w:proofErr w:type="gramStart"/>
      <w:r w:rsidRPr="00FA68BC">
        <w:rPr>
          <w:rFonts w:ascii="Times New Roman" w:hAnsi="Times New Roman"/>
          <w:sz w:val="24"/>
          <w:szCs w:val="24"/>
        </w:rPr>
        <w:t>С</w:t>
      </w:r>
      <w:proofErr w:type="gramEnd"/>
      <w:r w:rsidRPr="00FA68BC">
        <w:rPr>
          <w:rFonts w:ascii="Times New Roman" w:hAnsi="Times New Roman"/>
          <w:sz w:val="24"/>
          <w:szCs w:val="24"/>
        </w:rPr>
        <w:t xml:space="preserve"> </w:t>
      </w:r>
      <w:proofErr w:type="spellStart"/>
      <w:proofErr w:type="gramStart"/>
      <w:r w:rsidRPr="00FA68BC">
        <w:rPr>
          <w:rFonts w:ascii="Times New Roman" w:hAnsi="Times New Roman"/>
          <w:sz w:val="24"/>
          <w:szCs w:val="24"/>
        </w:rPr>
        <w:t>с</w:t>
      </w:r>
      <w:proofErr w:type="spellEnd"/>
      <w:proofErr w:type="gramEnd"/>
      <w:r w:rsidRPr="00FA68BC">
        <w:rPr>
          <w:rFonts w:ascii="Times New Roman" w:hAnsi="Times New Roman"/>
          <w:sz w:val="24"/>
          <w:szCs w:val="24"/>
        </w:rPr>
        <w:t xml:space="preserve"> правилами эксплуатации имущества, инструкциями по пользованию этим имуществом и его техническими характеристиками.</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д) взыскивать с Арендатора задолженности по арендной плате производится в претензионном либо судебном порядке.</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При поломке инструмента составляется Акт приема-сдачи неисправного инструмента, который подписывается сторонами. Причина поломки определяется прокатной организацией или предприятием по сервисному обслуживанию и ремонту инструментов. В случае возникновения спорных вопросов – независимой экспертизой.</w:t>
      </w:r>
    </w:p>
    <w:p w:rsidR="00FA68BC" w:rsidRPr="00AE3D4D" w:rsidRDefault="00AE3D4D" w:rsidP="00AE3D4D">
      <w:pPr>
        <w:spacing w:before="100" w:beforeAutospacing="1" w:after="100" w:afterAutospacing="1" w:line="240" w:lineRule="auto"/>
        <w:ind w:firstLine="709"/>
        <w:jc w:val="center"/>
        <w:rPr>
          <w:rFonts w:ascii="Times New Roman" w:hAnsi="Times New Roman"/>
          <w:b/>
          <w:sz w:val="24"/>
          <w:szCs w:val="24"/>
        </w:rPr>
      </w:pPr>
      <w:r w:rsidRPr="00AE3D4D">
        <w:rPr>
          <w:rFonts w:ascii="Times New Roman" w:hAnsi="Times New Roman"/>
          <w:b/>
          <w:sz w:val="24"/>
          <w:szCs w:val="24"/>
        </w:rPr>
        <w:t>5. ПОЛОМКА ИНСТРУМЕНТА И ОПЛАТА ЗА РЕМОНТ:</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При поломке инструмента составляется Акт приема-сдачи неисправного инструмента, который подписывается сторонами. Причина поломки определяется Арендодателем, а при несогласии Арендатора, предприятием по сервисному обслуживанию и ремонту инструментов. В случае возникновения спорных вопросов – независимой экспертизой.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Гарантийная мастерская выдаёт акт, по чьей вине вышел из строя данный электроинструмент, либо это неполадка вызвана по причине завода изготовителя, либо по вине арендатора. Если поломка произошла по вине арендатора, то он в свою очередь ремонтирует электроинструмент за свой счёт, вычитывая эти расходы из залоговой суммы, в случае нехватки залоговой суммы на ремонт, арендатор возмещает расходы из своих денежных средств. Если данное электрооборудование не подлежит ремонту, то согласно договору он возмещает полную стоимость электроинструмента, взятого в аренду, а оставленный залог арендатора будет входить в сумму возмещения.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Так же Арендатор в обязательном порядке оплачивает инструмент в случаях</w:t>
      </w:r>
      <w:proofErr w:type="gramStart"/>
      <w:r w:rsidRPr="00FA68BC">
        <w:rPr>
          <w:rFonts w:ascii="Times New Roman" w:hAnsi="Times New Roman"/>
          <w:sz w:val="24"/>
          <w:szCs w:val="24"/>
        </w:rPr>
        <w:t xml:space="preserve"> :</w:t>
      </w:r>
      <w:proofErr w:type="gramEnd"/>
      <w:r w:rsidRPr="00FA68BC">
        <w:rPr>
          <w:rFonts w:ascii="Times New Roman" w:hAnsi="Times New Roman"/>
          <w:sz w:val="24"/>
          <w:szCs w:val="24"/>
        </w:rPr>
        <w:t xml:space="preserve">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 сгорание якоря или статора в случае перегрузки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 </w:t>
      </w:r>
      <w:proofErr w:type="gramStart"/>
      <w:r w:rsidRPr="00FA68BC">
        <w:rPr>
          <w:rFonts w:ascii="Times New Roman" w:hAnsi="Times New Roman"/>
          <w:sz w:val="24"/>
          <w:szCs w:val="24"/>
        </w:rPr>
        <w:t>возникновении</w:t>
      </w:r>
      <w:proofErr w:type="gramEnd"/>
      <w:r w:rsidRPr="00FA68BC">
        <w:rPr>
          <w:rFonts w:ascii="Times New Roman" w:hAnsi="Times New Roman"/>
          <w:sz w:val="24"/>
          <w:szCs w:val="24"/>
        </w:rPr>
        <w:t xml:space="preserve"> поломки </w:t>
      </w:r>
      <w:proofErr w:type="spellStart"/>
      <w:r w:rsidRPr="00FA68BC">
        <w:rPr>
          <w:rFonts w:ascii="Times New Roman" w:hAnsi="Times New Roman"/>
          <w:sz w:val="24"/>
          <w:szCs w:val="24"/>
        </w:rPr>
        <w:t>вследствии</w:t>
      </w:r>
      <w:proofErr w:type="spellEnd"/>
      <w:r w:rsidRPr="00FA68BC">
        <w:rPr>
          <w:rFonts w:ascii="Times New Roman" w:hAnsi="Times New Roman"/>
          <w:sz w:val="24"/>
          <w:szCs w:val="24"/>
        </w:rPr>
        <w:t xml:space="preserve"> нарушения правил (инструкции) по эксплуатации инструмента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 механических </w:t>
      </w:r>
      <w:proofErr w:type="gramStart"/>
      <w:r w:rsidRPr="00FA68BC">
        <w:rPr>
          <w:rFonts w:ascii="Times New Roman" w:hAnsi="Times New Roman"/>
          <w:sz w:val="24"/>
          <w:szCs w:val="24"/>
        </w:rPr>
        <w:t>повреждениях</w:t>
      </w:r>
      <w:proofErr w:type="gramEnd"/>
      <w:r w:rsidRPr="00FA68BC">
        <w:rPr>
          <w:rFonts w:ascii="Times New Roman" w:hAnsi="Times New Roman"/>
          <w:sz w:val="24"/>
          <w:szCs w:val="24"/>
        </w:rPr>
        <w:t xml:space="preserve"> корпуса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 </w:t>
      </w:r>
      <w:proofErr w:type="gramStart"/>
      <w:r w:rsidRPr="00FA68BC">
        <w:rPr>
          <w:rFonts w:ascii="Times New Roman" w:hAnsi="Times New Roman"/>
          <w:sz w:val="24"/>
          <w:szCs w:val="24"/>
        </w:rPr>
        <w:t>попадании</w:t>
      </w:r>
      <w:proofErr w:type="gramEnd"/>
      <w:r w:rsidRPr="00FA68BC">
        <w:rPr>
          <w:rFonts w:ascii="Times New Roman" w:hAnsi="Times New Roman"/>
          <w:sz w:val="24"/>
          <w:szCs w:val="24"/>
        </w:rPr>
        <w:t xml:space="preserve"> внутрь корпуса инородных тел, влаги и возникшие вследствие этого повреждения рабочих узлов инструмента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lastRenderedPageBreak/>
        <w:t xml:space="preserve">— </w:t>
      </w:r>
      <w:proofErr w:type="gramStart"/>
      <w:r w:rsidRPr="00FA68BC">
        <w:rPr>
          <w:rFonts w:ascii="Times New Roman" w:hAnsi="Times New Roman"/>
          <w:sz w:val="24"/>
          <w:szCs w:val="24"/>
        </w:rPr>
        <w:t>использовании</w:t>
      </w:r>
      <w:proofErr w:type="gramEnd"/>
      <w:r w:rsidRPr="00FA68BC">
        <w:rPr>
          <w:rFonts w:ascii="Times New Roman" w:hAnsi="Times New Roman"/>
          <w:sz w:val="24"/>
          <w:szCs w:val="24"/>
        </w:rPr>
        <w:t xml:space="preserve"> Арендатором некомплектных расходных материалов</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 </w:t>
      </w:r>
      <w:proofErr w:type="gramStart"/>
      <w:r w:rsidRPr="00FA68BC">
        <w:rPr>
          <w:rFonts w:ascii="Times New Roman" w:hAnsi="Times New Roman"/>
          <w:sz w:val="24"/>
          <w:szCs w:val="24"/>
        </w:rPr>
        <w:t>любом</w:t>
      </w:r>
      <w:proofErr w:type="gramEnd"/>
      <w:r w:rsidRPr="00FA68BC">
        <w:rPr>
          <w:rFonts w:ascii="Times New Roman" w:hAnsi="Times New Roman"/>
          <w:sz w:val="24"/>
          <w:szCs w:val="24"/>
        </w:rPr>
        <w:t xml:space="preserve"> нарушении контрольных пломб на инструменте и самостоятельной замене деталей.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Арендатор согласен с этим и обязуется оплатить ремонт в перечисленных случаях </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Арендодатель оплачивает ремонт инструмента в случаях механических повреждений узлов, возникших вследствие естественного износа. </w:t>
      </w:r>
    </w:p>
    <w:p w:rsidR="00FA68BC" w:rsidRPr="00AE3D4D" w:rsidRDefault="00FA68BC" w:rsidP="00AE3D4D">
      <w:pPr>
        <w:spacing w:before="100" w:beforeAutospacing="1" w:after="100" w:afterAutospacing="1" w:line="240" w:lineRule="auto"/>
        <w:ind w:firstLine="709"/>
        <w:jc w:val="center"/>
        <w:rPr>
          <w:rFonts w:ascii="Times New Roman" w:hAnsi="Times New Roman"/>
          <w:b/>
          <w:sz w:val="24"/>
          <w:szCs w:val="24"/>
        </w:rPr>
      </w:pPr>
      <w:r w:rsidRPr="00AE3D4D">
        <w:rPr>
          <w:rFonts w:ascii="Times New Roman" w:hAnsi="Times New Roman"/>
          <w:b/>
          <w:sz w:val="24"/>
          <w:szCs w:val="24"/>
        </w:rPr>
        <w:t>6. ПРОЧИЕ УСЛОВИЯ.</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6.1. Настоящий Договор составлен в двух экземплярах, имеющих одинаковую юридическую силу, по одному для каждой из сторон.</w:t>
      </w:r>
    </w:p>
    <w:p w:rsidR="00A80971" w:rsidRDefault="00FA68BC" w:rsidP="00A80971">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6.2. Сдача в субаренду имущества, предоставленного Арендатору по настоящему Договору, передача им своих прав и обязанностей по настоящему Договору другому лицу, залог арендных прав и несение их в качестве имущественного вклада в хозяйственные товарищества и общества или паевого взноса в производственные кооперативы не допускается.</w:t>
      </w:r>
    </w:p>
    <w:p w:rsidR="00FA68BC" w:rsidRPr="00AE3D4D" w:rsidRDefault="00FA68BC" w:rsidP="00A80971">
      <w:pPr>
        <w:spacing w:before="100" w:beforeAutospacing="1" w:after="100" w:afterAutospacing="1" w:line="240" w:lineRule="auto"/>
        <w:ind w:firstLine="709"/>
        <w:jc w:val="center"/>
        <w:rPr>
          <w:rFonts w:ascii="Times New Roman" w:hAnsi="Times New Roman"/>
          <w:b/>
          <w:sz w:val="24"/>
          <w:szCs w:val="24"/>
        </w:rPr>
      </w:pPr>
      <w:r w:rsidRPr="00AE3D4D">
        <w:rPr>
          <w:rFonts w:ascii="Times New Roman" w:hAnsi="Times New Roman"/>
          <w:b/>
          <w:sz w:val="24"/>
          <w:szCs w:val="24"/>
        </w:rPr>
        <w:t>7. СРОКИ ДОГОВОРА.</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7.1. Настоящий договор вступает в силу со дня подписания обеими сторонами и действует в течени</w:t>
      </w:r>
      <w:proofErr w:type="gramStart"/>
      <w:r w:rsidRPr="00FA68BC">
        <w:rPr>
          <w:rFonts w:ascii="Times New Roman" w:hAnsi="Times New Roman"/>
          <w:sz w:val="24"/>
          <w:szCs w:val="24"/>
        </w:rPr>
        <w:t>и</w:t>
      </w:r>
      <w:proofErr w:type="gramEnd"/>
      <w:r w:rsidRPr="00FA68BC">
        <w:rPr>
          <w:rFonts w:ascii="Times New Roman" w:hAnsi="Times New Roman"/>
          <w:sz w:val="24"/>
          <w:szCs w:val="24"/>
        </w:rPr>
        <w:t xml:space="preserve"> одиннадцати месяцев с момента его подписания сторонами. В части проведения расчетов-до момента произведения всех расчетов.</w:t>
      </w:r>
    </w:p>
    <w:p w:rsidR="00FA68BC" w:rsidRPr="00FA68BC" w:rsidRDefault="00FA68BC" w:rsidP="00AE3D4D">
      <w:pPr>
        <w:spacing w:before="100" w:beforeAutospacing="1" w:after="100" w:afterAutospacing="1" w:line="240" w:lineRule="auto"/>
        <w:ind w:firstLine="709"/>
        <w:rPr>
          <w:rFonts w:ascii="Times New Roman" w:hAnsi="Times New Roman"/>
          <w:sz w:val="24"/>
          <w:szCs w:val="24"/>
        </w:rPr>
      </w:pPr>
      <w:r w:rsidRPr="00FA68BC">
        <w:rPr>
          <w:rFonts w:ascii="Times New Roman" w:hAnsi="Times New Roman"/>
          <w:sz w:val="24"/>
          <w:szCs w:val="24"/>
        </w:rPr>
        <w:t xml:space="preserve">7.2. Настоящий </w:t>
      </w:r>
      <w:proofErr w:type="gramStart"/>
      <w:r w:rsidRPr="00FA68BC">
        <w:rPr>
          <w:rFonts w:ascii="Times New Roman" w:hAnsi="Times New Roman"/>
          <w:sz w:val="24"/>
          <w:szCs w:val="24"/>
        </w:rPr>
        <w:t>договор</w:t>
      </w:r>
      <w:proofErr w:type="gramEnd"/>
      <w:r w:rsidRPr="00FA68BC">
        <w:rPr>
          <w:rFonts w:ascii="Times New Roman" w:hAnsi="Times New Roman"/>
          <w:sz w:val="24"/>
          <w:szCs w:val="24"/>
        </w:rPr>
        <w:t xml:space="preserve"> может быть расторгнут досрочно или условия его изменены по соглашению сторон.</w:t>
      </w:r>
    </w:p>
    <w:p w:rsidR="005E2B77" w:rsidRDefault="00AE3D4D" w:rsidP="00AE3D4D">
      <w:pPr>
        <w:ind w:firstLine="709"/>
        <w:jc w:val="center"/>
        <w:rPr>
          <w:rFonts w:ascii="Times New Roman" w:hAnsi="Times New Roman"/>
          <w:b/>
          <w:sz w:val="24"/>
          <w:szCs w:val="24"/>
        </w:rPr>
      </w:pPr>
      <w:r>
        <w:rPr>
          <w:rFonts w:ascii="Times New Roman" w:hAnsi="Times New Roman"/>
          <w:b/>
          <w:sz w:val="24"/>
          <w:szCs w:val="24"/>
        </w:rPr>
        <w:t xml:space="preserve">8. </w:t>
      </w:r>
      <w:r w:rsidR="00FA68BC" w:rsidRPr="00AE3D4D">
        <w:rPr>
          <w:rFonts w:ascii="Times New Roman" w:hAnsi="Times New Roman"/>
          <w:b/>
          <w:sz w:val="24"/>
          <w:szCs w:val="24"/>
        </w:rPr>
        <w:t>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61"/>
        <w:gridCol w:w="16"/>
        <w:gridCol w:w="4677"/>
      </w:tblGrid>
      <w:tr w:rsidR="00AE3D4D" w:rsidRPr="00685C8B" w:rsidTr="00AE3D4D">
        <w:tblPrEx>
          <w:tblCellMar>
            <w:top w:w="0" w:type="dxa"/>
            <w:left w:w="0" w:type="dxa"/>
            <w:bottom w:w="0" w:type="dxa"/>
            <w:right w:w="0" w:type="dxa"/>
          </w:tblCellMar>
        </w:tblPrEx>
        <w:tc>
          <w:tcPr>
            <w:tcW w:w="4661" w:type="dxa"/>
            <w:tcBorders>
              <w:top w:val="single" w:sz="0" w:space="0" w:color="FFFFFF"/>
              <w:left w:val="single" w:sz="0" w:space="0" w:color="FFFFFF"/>
              <w:bottom w:val="single" w:sz="0" w:space="0" w:color="FFFFFF"/>
              <w:right w:val="single" w:sz="0" w:space="0" w:color="FFFFFF"/>
            </w:tcBorders>
            <w:shd w:val="clear" w:color="auto" w:fill="auto"/>
          </w:tcPr>
          <w:p w:rsidR="00AE3D4D" w:rsidRPr="00685C8B" w:rsidRDefault="00AE3D4D" w:rsidP="00AE3D4D">
            <w:pPr>
              <w:ind w:firstLine="709"/>
              <w:rPr>
                <w:rFonts w:ascii="Times New Roman" w:hAnsi="Times New Roman"/>
                <w:sz w:val="24"/>
                <w:szCs w:val="24"/>
              </w:rPr>
            </w:pPr>
            <w:r w:rsidRPr="00685C8B">
              <w:rPr>
                <w:rFonts w:ascii="Times New Roman" w:hAnsi="Times New Roman"/>
                <w:b/>
                <w:sz w:val="24"/>
                <w:szCs w:val="24"/>
              </w:rPr>
              <w:t>Арендатор</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Юр. адрес:</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Почтовый адрес:</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ИНН:</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КПП:</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Банк:</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Рас</w:t>
            </w:r>
            <w:proofErr w:type="gramStart"/>
            <w:r w:rsidRPr="00685C8B">
              <w:rPr>
                <w:rFonts w:ascii="Times New Roman" w:hAnsi="Times New Roman"/>
                <w:sz w:val="24"/>
                <w:szCs w:val="24"/>
              </w:rPr>
              <w:t>.</w:t>
            </w:r>
            <w:proofErr w:type="gramEnd"/>
            <w:r w:rsidRPr="00685C8B">
              <w:rPr>
                <w:rFonts w:ascii="Times New Roman" w:hAnsi="Times New Roman"/>
                <w:sz w:val="24"/>
                <w:szCs w:val="24"/>
              </w:rPr>
              <w:t>/</w:t>
            </w:r>
            <w:proofErr w:type="gramStart"/>
            <w:r w:rsidRPr="00685C8B">
              <w:rPr>
                <w:rFonts w:ascii="Times New Roman" w:hAnsi="Times New Roman"/>
                <w:sz w:val="24"/>
                <w:szCs w:val="24"/>
              </w:rPr>
              <w:t>с</w:t>
            </w:r>
            <w:proofErr w:type="gramEnd"/>
            <w:r w:rsidRPr="00685C8B">
              <w:rPr>
                <w:rFonts w:ascii="Times New Roman" w:hAnsi="Times New Roman"/>
                <w:sz w:val="24"/>
                <w:szCs w:val="24"/>
              </w:rPr>
              <w:t>чёт:</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Корр./счёт:</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БИК:</w:t>
            </w:r>
          </w:p>
        </w:tc>
        <w:tc>
          <w:tcPr>
            <w:tcW w:w="4693" w:type="dxa"/>
            <w:gridSpan w:val="2"/>
            <w:tcBorders>
              <w:top w:val="single" w:sz="0" w:space="0" w:color="FFFFFF"/>
              <w:left w:val="single" w:sz="0" w:space="0" w:color="FFFFFF"/>
              <w:bottom w:val="single" w:sz="0" w:space="0" w:color="FFFFFF"/>
              <w:right w:val="single" w:sz="0" w:space="0" w:color="FFFFFF"/>
            </w:tcBorders>
            <w:shd w:val="clear" w:color="auto" w:fill="auto"/>
          </w:tcPr>
          <w:p w:rsidR="00AE3D4D" w:rsidRPr="00685C8B" w:rsidRDefault="00AE3D4D" w:rsidP="00AE3D4D">
            <w:pPr>
              <w:ind w:firstLine="709"/>
              <w:rPr>
                <w:rFonts w:ascii="Times New Roman" w:hAnsi="Times New Roman"/>
                <w:sz w:val="24"/>
                <w:szCs w:val="24"/>
              </w:rPr>
            </w:pPr>
            <w:r w:rsidRPr="00685C8B">
              <w:rPr>
                <w:rFonts w:ascii="Times New Roman" w:hAnsi="Times New Roman"/>
                <w:b/>
                <w:sz w:val="24"/>
                <w:szCs w:val="24"/>
              </w:rPr>
              <w:t>Арендодатель</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Юр. адрес:</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Почтовый адрес:</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ИНН:</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КПП:</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Банк:</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Рас</w:t>
            </w:r>
            <w:proofErr w:type="gramStart"/>
            <w:r w:rsidRPr="00685C8B">
              <w:rPr>
                <w:rFonts w:ascii="Times New Roman" w:hAnsi="Times New Roman"/>
                <w:sz w:val="24"/>
                <w:szCs w:val="24"/>
              </w:rPr>
              <w:t>.</w:t>
            </w:r>
            <w:proofErr w:type="gramEnd"/>
            <w:r w:rsidRPr="00685C8B">
              <w:rPr>
                <w:rFonts w:ascii="Times New Roman" w:hAnsi="Times New Roman"/>
                <w:sz w:val="24"/>
                <w:szCs w:val="24"/>
              </w:rPr>
              <w:t>/</w:t>
            </w:r>
            <w:proofErr w:type="gramStart"/>
            <w:r w:rsidRPr="00685C8B">
              <w:rPr>
                <w:rFonts w:ascii="Times New Roman" w:hAnsi="Times New Roman"/>
                <w:sz w:val="24"/>
                <w:szCs w:val="24"/>
              </w:rPr>
              <w:t>с</w:t>
            </w:r>
            <w:proofErr w:type="gramEnd"/>
            <w:r w:rsidRPr="00685C8B">
              <w:rPr>
                <w:rFonts w:ascii="Times New Roman" w:hAnsi="Times New Roman"/>
                <w:sz w:val="24"/>
                <w:szCs w:val="24"/>
              </w:rPr>
              <w:t>чёт:</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Корр./счёт:</w:t>
            </w:r>
          </w:p>
          <w:p w:rsidR="00AE3D4D" w:rsidRPr="00685C8B" w:rsidRDefault="00AE3D4D" w:rsidP="00AE3D4D">
            <w:pPr>
              <w:ind w:firstLine="709"/>
              <w:rPr>
                <w:rFonts w:ascii="Times New Roman" w:hAnsi="Times New Roman"/>
                <w:sz w:val="24"/>
                <w:szCs w:val="24"/>
              </w:rPr>
            </w:pPr>
            <w:r w:rsidRPr="00685C8B">
              <w:rPr>
                <w:rFonts w:ascii="Times New Roman" w:hAnsi="Times New Roman"/>
                <w:sz w:val="24"/>
                <w:szCs w:val="24"/>
              </w:rPr>
              <w:t>БИК:</w:t>
            </w:r>
          </w:p>
        </w:tc>
      </w:tr>
      <w:tr w:rsidR="00AE3D4D" w:rsidRPr="00685C8B" w:rsidTr="00AE3D4D">
        <w:tblPrEx>
          <w:tblCellMar>
            <w:top w:w="0" w:type="dxa"/>
            <w:left w:w="0" w:type="dxa"/>
            <w:bottom w:w="0" w:type="dxa"/>
            <w:right w:w="0" w:type="dxa"/>
          </w:tblCellMar>
        </w:tblPrEx>
        <w:tc>
          <w:tcPr>
            <w:tcW w:w="4677" w:type="dxa"/>
            <w:gridSpan w:val="2"/>
            <w:tcBorders>
              <w:top w:val="single" w:sz="0" w:space="0" w:color="FFFFFF"/>
              <w:left w:val="single" w:sz="0" w:space="0" w:color="FFFFFF"/>
              <w:bottom w:val="single" w:sz="0" w:space="0" w:color="FFFFFF"/>
              <w:right w:val="single" w:sz="0" w:space="0" w:color="FFFFFF"/>
            </w:tcBorders>
            <w:shd w:val="clear" w:color="auto" w:fill="auto"/>
          </w:tcPr>
          <w:p w:rsidR="00A80971" w:rsidRDefault="00AE3D4D" w:rsidP="00A80971">
            <w:pPr>
              <w:spacing w:after="0" w:line="340" w:lineRule="auto"/>
              <w:ind w:firstLine="709"/>
              <w:jc w:val="center"/>
              <w:rPr>
                <w:rFonts w:ascii="Times New Roman" w:hAnsi="Times New Roman"/>
                <w:b/>
                <w:sz w:val="24"/>
                <w:szCs w:val="24"/>
              </w:rPr>
            </w:pPr>
            <w:r w:rsidRPr="00051AED">
              <w:rPr>
                <w:rFonts w:ascii="Times New Roman" w:hAnsi="Times New Roman"/>
                <w:b/>
                <w:sz w:val="24"/>
                <w:szCs w:val="24"/>
              </w:rPr>
              <w:t>10. ПОДПИСИ СТОРОН</w:t>
            </w:r>
          </w:p>
          <w:p w:rsidR="00AE3D4D" w:rsidRPr="00685C8B" w:rsidRDefault="00AE3D4D" w:rsidP="00AE3D4D">
            <w:pPr>
              <w:spacing w:after="0" w:line="340" w:lineRule="auto"/>
              <w:ind w:firstLine="709"/>
              <w:rPr>
                <w:rFonts w:ascii="Times New Roman" w:hAnsi="Times New Roman"/>
                <w:sz w:val="24"/>
                <w:szCs w:val="24"/>
              </w:rPr>
            </w:pPr>
            <w:r w:rsidRPr="00685C8B">
              <w:rPr>
                <w:rFonts w:ascii="Times New Roman" w:hAnsi="Times New Roman"/>
                <w:sz w:val="24"/>
                <w:szCs w:val="24"/>
              </w:rPr>
              <w:t>Арендатор _______________</w:t>
            </w:r>
            <w:bookmarkStart w:id="0" w:name="_GoBack"/>
            <w:bookmarkEnd w:id="0"/>
          </w:p>
        </w:tc>
        <w:tc>
          <w:tcPr>
            <w:tcW w:w="4677" w:type="dxa"/>
            <w:tcBorders>
              <w:top w:val="single" w:sz="0" w:space="0" w:color="FFFFFF"/>
              <w:left w:val="single" w:sz="0" w:space="0" w:color="FFFFFF"/>
              <w:bottom w:val="single" w:sz="0" w:space="0" w:color="FFFFFF"/>
              <w:right w:val="single" w:sz="0" w:space="0" w:color="FFFFFF"/>
            </w:tcBorders>
            <w:shd w:val="clear" w:color="auto" w:fill="auto"/>
          </w:tcPr>
          <w:p w:rsidR="00A80971" w:rsidRDefault="00A80971" w:rsidP="00AE3D4D">
            <w:pPr>
              <w:spacing w:after="0" w:line="340" w:lineRule="auto"/>
              <w:ind w:firstLine="709"/>
              <w:rPr>
                <w:rFonts w:ascii="Times New Roman" w:hAnsi="Times New Roman"/>
                <w:sz w:val="24"/>
                <w:szCs w:val="24"/>
              </w:rPr>
            </w:pPr>
          </w:p>
          <w:p w:rsidR="00AE3D4D" w:rsidRPr="00685C8B" w:rsidRDefault="00AE3D4D" w:rsidP="00AE3D4D">
            <w:pPr>
              <w:spacing w:after="0" w:line="340" w:lineRule="auto"/>
              <w:ind w:firstLine="709"/>
              <w:rPr>
                <w:rFonts w:ascii="Times New Roman" w:hAnsi="Times New Roman"/>
                <w:sz w:val="24"/>
                <w:szCs w:val="24"/>
              </w:rPr>
            </w:pPr>
            <w:r w:rsidRPr="00685C8B">
              <w:rPr>
                <w:rFonts w:ascii="Times New Roman" w:hAnsi="Times New Roman"/>
                <w:sz w:val="24"/>
                <w:szCs w:val="24"/>
              </w:rPr>
              <w:t>Арендодатель _______________</w:t>
            </w:r>
          </w:p>
        </w:tc>
      </w:tr>
    </w:tbl>
    <w:p w:rsidR="00AE3D4D" w:rsidRPr="00AE3D4D" w:rsidRDefault="00AE3D4D" w:rsidP="00AE3D4D">
      <w:pPr>
        <w:ind w:firstLine="709"/>
        <w:jc w:val="center"/>
        <w:rPr>
          <w:rFonts w:ascii="Times New Roman" w:hAnsi="Times New Roman"/>
          <w:b/>
          <w:sz w:val="24"/>
          <w:szCs w:val="24"/>
        </w:rPr>
      </w:pPr>
    </w:p>
    <w:sectPr w:rsidR="00AE3D4D" w:rsidRPr="00AE3D4D" w:rsidSect="00AE3D4D">
      <w:headerReference w:type="default" r:id="rId7"/>
      <w:footerReference w:type="default" r:id="rId8"/>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DB" w:rsidRDefault="001A4EDB">
      <w:r>
        <w:separator/>
      </w:r>
    </w:p>
  </w:endnote>
  <w:endnote w:type="continuationSeparator" w:id="0">
    <w:p w:rsidR="001A4EDB" w:rsidRDefault="001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BC" w:rsidRPr="00AE3D4D" w:rsidRDefault="00AE3D4D" w:rsidP="00AE3D4D">
    <w:pPr>
      <w:pStyle w:val="a6"/>
      <w:jc w:val="right"/>
    </w:pPr>
    <w:hyperlink r:id="rId1" w:history="1">
      <w:r>
        <w:rPr>
          <w:rStyle w:val="a7"/>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DB" w:rsidRDefault="001A4EDB">
      <w:r>
        <w:separator/>
      </w:r>
    </w:p>
  </w:footnote>
  <w:footnote w:type="continuationSeparator" w:id="0">
    <w:p w:rsidR="001A4EDB" w:rsidRDefault="001A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4D" w:rsidRDefault="00AE3D4D" w:rsidP="00AE3D4D">
    <w:pPr>
      <w:pStyle w:val="a4"/>
      <w:jc w:val="center"/>
    </w:pPr>
    <w:r>
      <w:fldChar w:fldCharType="begin"/>
    </w:r>
    <w:r>
      <w:instrText>PAGE   \* MERGEFORMAT</w:instrText>
    </w:r>
    <w:r>
      <w:fldChar w:fldCharType="separate"/>
    </w:r>
    <w:r w:rsidR="00A80971">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83"/>
    <w:rsid w:val="000C6843"/>
    <w:rsid w:val="001A4EDB"/>
    <w:rsid w:val="002F1BBC"/>
    <w:rsid w:val="004536F4"/>
    <w:rsid w:val="004B4941"/>
    <w:rsid w:val="00564914"/>
    <w:rsid w:val="005E2B77"/>
    <w:rsid w:val="006D44BE"/>
    <w:rsid w:val="00810830"/>
    <w:rsid w:val="0091537E"/>
    <w:rsid w:val="00A22183"/>
    <w:rsid w:val="00A80971"/>
    <w:rsid w:val="00A812FA"/>
    <w:rsid w:val="00AE3D4D"/>
    <w:rsid w:val="00BB110E"/>
    <w:rsid w:val="00FA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37E"/>
    <w:pPr>
      <w:spacing w:after="200" w:line="276" w:lineRule="auto"/>
    </w:pPr>
    <w:rPr>
      <w:rFonts w:ascii="Calibri" w:hAnsi="Calibri"/>
      <w:sz w:val="22"/>
      <w:szCs w:val="22"/>
    </w:rPr>
  </w:style>
  <w:style w:type="paragraph" w:styleId="3">
    <w:name w:val="heading 3"/>
    <w:basedOn w:val="a"/>
    <w:qFormat/>
    <w:rsid w:val="00FA68B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A68B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FA68BC"/>
    <w:pPr>
      <w:tabs>
        <w:tab w:val="center" w:pos="4677"/>
        <w:tab w:val="right" w:pos="9355"/>
      </w:tabs>
    </w:pPr>
  </w:style>
  <w:style w:type="paragraph" w:styleId="a6">
    <w:name w:val="footer"/>
    <w:basedOn w:val="a"/>
    <w:rsid w:val="00FA68BC"/>
    <w:pPr>
      <w:tabs>
        <w:tab w:val="center" w:pos="4677"/>
        <w:tab w:val="right" w:pos="9355"/>
      </w:tabs>
    </w:pPr>
  </w:style>
  <w:style w:type="character" w:styleId="a7">
    <w:name w:val="Hyperlink"/>
    <w:uiPriority w:val="99"/>
    <w:rsid w:val="00FA68BC"/>
    <w:rPr>
      <w:color w:val="0000FF"/>
      <w:u w:val="single"/>
    </w:rPr>
  </w:style>
  <w:style w:type="character" w:styleId="a8">
    <w:name w:val="Emphasis"/>
    <w:qFormat/>
    <w:rsid w:val="00FA68BC"/>
    <w:rPr>
      <w:i/>
      <w:iCs/>
    </w:rPr>
  </w:style>
  <w:style w:type="character" w:customStyle="1" w:styleId="a5">
    <w:name w:val="Верхний колонтитул Знак"/>
    <w:link w:val="a4"/>
    <w:uiPriority w:val="99"/>
    <w:rsid w:val="00AE3D4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37E"/>
    <w:pPr>
      <w:spacing w:after="200" w:line="276" w:lineRule="auto"/>
    </w:pPr>
    <w:rPr>
      <w:rFonts w:ascii="Calibri" w:hAnsi="Calibri"/>
      <w:sz w:val="22"/>
      <w:szCs w:val="22"/>
    </w:rPr>
  </w:style>
  <w:style w:type="paragraph" w:styleId="3">
    <w:name w:val="heading 3"/>
    <w:basedOn w:val="a"/>
    <w:qFormat/>
    <w:rsid w:val="00FA68B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A68B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FA68BC"/>
    <w:pPr>
      <w:tabs>
        <w:tab w:val="center" w:pos="4677"/>
        <w:tab w:val="right" w:pos="9355"/>
      </w:tabs>
    </w:pPr>
  </w:style>
  <w:style w:type="paragraph" w:styleId="a6">
    <w:name w:val="footer"/>
    <w:basedOn w:val="a"/>
    <w:rsid w:val="00FA68BC"/>
    <w:pPr>
      <w:tabs>
        <w:tab w:val="center" w:pos="4677"/>
        <w:tab w:val="right" w:pos="9355"/>
      </w:tabs>
    </w:pPr>
  </w:style>
  <w:style w:type="character" w:styleId="a7">
    <w:name w:val="Hyperlink"/>
    <w:uiPriority w:val="99"/>
    <w:rsid w:val="00FA68BC"/>
    <w:rPr>
      <w:color w:val="0000FF"/>
      <w:u w:val="single"/>
    </w:rPr>
  </w:style>
  <w:style w:type="character" w:styleId="a8">
    <w:name w:val="Emphasis"/>
    <w:qFormat/>
    <w:rsid w:val="00FA68BC"/>
    <w:rPr>
      <w:i/>
      <w:iCs/>
    </w:rPr>
  </w:style>
  <w:style w:type="character" w:customStyle="1" w:styleId="a5">
    <w:name w:val="Верхний колонтитул Знак"/>
    <w:link w:val="a4"/>
    <w:uiPriority w:val="99"/>
    <w:rsid w:val="00AE3D4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87</vt:lpstr>
    </vt:vector>
  </TitlesOfParts>
  <Company>SPecialiST RePack</Company>
  <LinksUpToDate>false</LinksUpToDate>
  <CharactersWithSpaces>9164</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creator>Евгений</dc:creator>
  <cp:lastModifiedBy>User</cp:lastModifiedBy>
  <cp:revision>3</cp:revision>
  <cp:lastPrinted>2020-07-27T19:00:00Z</cp:lastPrinted>
  <dcterms:created xsi:type="dcterms:W3CDTF">2020-07-27T19:00:00Z</dcterms:created>
  <dcterms:modified xsi:type="dcterms:W3CDTF">2020-07-27T19:01:00Z</dcterms:modified>
</cp:coreProperties>
</file>