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C8" w:rsidRPr="003447C8" w:rsidRDefault="003447C8" w:rsidP="003447C8">
      <w:pPr>
        <w:spacing w:before="100" w:beforeAutospacing="1" w:line="435" w:lineRule="atLeast"/>
        <w:ind w:firstLine="709"/>
        <w:jc w:val="center"/>
        <w:outlineLvl w:val="4"/>
        <w:divId w:val="1522087521"/>
        <w:rPr>
          <w:rFonts w:ascii="Times New Roman" w:eastAsia="Times New Roman" w:hAnsi="Times New Roman"/>
          <w:b/>
          <w:caps/>
          <w:sz w:val="24"/>
          <w:szCs w:val="24"/>
        </w:rPr>
      </w:pPr>
      <w:r w:rsidRPr="003447C8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3447C8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3447C8">
        <w:rPr>
          <w:rFonts w:ascii="Times New Roman" w:eastAsia="Times New Roman" w:hAnsi="Times New Roman"/>
          <w:b/>
          <w:caps/>
          <w:sz w:val="24"/>
          <w:szCs w:val="24"/>
        </w:rPr>
      </w:r>
      <w:r w:rsidRPr="003447C8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Pr="003447C8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</w:t>
      </w:r>
      <w:bookmarkStart w:id="0" w:name="_GoBack"/>
      <w:bookmarkEnd w:id="0"/>
      <w:r w:rsidRPr="003447C8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ор лизинга автомобиля</w:t>
      </w:r>
      <w:r w:rsidRPr="003447C8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</w:p>
    <w:p w:rsidR="00000000" w:rsidRPr="003447C8" w:rsidRDefault="00441CB1" w:rsidP="003447C8">
      <w:pPr>
        <w:spacing w:line="336" w:lineRule="auto"/>
        <w:ind w:firstLine="709"/>
        <w:divId w:val="1522087521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3447C8">
        <w:rPr>
          <w:rFonts w:ascii="Times New Roman" w:eastAsia="Times New Roman" w:hAnsi="Times New Roman"/>
          <w:color w:val="FFFFFF"/>
          <w:sz w:val="24"/>
          <w:szCs w:val="24"/>
        </w:rPr>
        <w:t>_________</w:t>
      </w:r>
      <w:r w:rsidRPr="003447C8">
        <w:rPr>
          <w:rFonts w:ascii="Times New Roman" w:eastAsia="Times New Roman" w:hAnsi="Times New Roman"/>
          <w:color w:val="FFFFFF"/>
          <w:sz w:val="24"/>
          <w:szCs w:val="24"/>
        </w:rPr>
        <w:t>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</w:t>
      </w: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000000" w:rsidRPr="003447C8" w:rsidRDefault="00441CB1" w:rsidP="003447C8">
      <w:pPr>
        <w:spacing w:line="336" w:lineRule="auto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______</w:t>
      </w:r>
      <w:r w:rsidR="003447C8">
        <w:rPr>
          <w:rFonts w:ascii="Times New Roman" w:eastAsia="Times New Roman" w:hAnsi="Times New Roman"/>
          <w:color w:val="333333"/>
          <w:sz w:val="24"/>
          <w:szCs w:val="24"/>
        </w:rPr>
        <w:t>_________________________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 в лице ____</w:t>
      </w:r>
      <w:r w:rsidR="003447C8">
        <w:rPr>
          <w:rFonts w:ascii="Times New Roman" w:eastAsia="Times New Roman" w:hAnsi="Times New Roman"/>
          <w:color w:val="333333"/>
          <w:sz w:val="24"/>
          <w:szCs w:val="24"/>
        </w:rPr>
        <w:t>____________________________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____, действующего на основании ________________________________________, именуемый в дальнейшем «</w:t>
      </w:r>
      <w:r w:rsidRPr="003447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Лизингодатель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», с одной сторо</w:t>
      </w:r>
      <w:r w:rsidR="003447C8">
        <w:rPr>
          <w:rFonts w:ascii="Times New Roman" w:eastAsia="Times New Roman" w:hAnsi="Times New Roman"/>
          <w:color w:val="333333"/>
          <w:sz w:val="24"/>
          <w:szCs w:val="24"/>
        </w:rPr>
        <w:t>ны, и __________________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_____________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 в лице ________________________________________, действующего на основании ________________________________________, именуемый в дальнейшем «</w:t>
      </w:r>
      <w:r w:rsidRPr="003447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Лизингополучатель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», с другой стороны, именуемые в дальнейшем «</w:t>
      </w:r>
      <w:r w:rsidRPr="003447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», заключили настоящий договор, в дальнейшем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«Договор», о нижеследующем: </w:t>
      </w:r>
      <w:proofErr w:type="gramEnd"/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1. ПРЕДМЕТ 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1.1. Лизингодатель обязуется приобрести в собственность, по заказу Лизингополучателя у выбранного последним продавца – фирма ______________, именуемого в дальнейшем «Поставщи</w:t>
      </w:r>
      <w:r w:rsidR="003447C8">
        <w:rPr>
          <w:rFonts w:ascii="Times New Roman" w:eastAsiaTheme="minorEastAsia" w:hAnsi="Times New Roman"/>
          <w:color w:val="333333"/>
          <w:sz w:val="24"/>
          <w:szCs w:val="24"/>
        </w:rPr>
        <w:t>к», Автомобиль: ______________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_______________ и передать, а Лизингополучатель принять его во временное владение и пользование на согласованный Сторонами срок в соответствии с условиями настоящего Договора.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1.2. Спецификация, условия, сроки поставки, цена и условия оплаты Автом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обиля и услуг приводятся в Договоре купли-продажи №_______ от </w:t>
      </w:r>
      <w:r w:rsidRPr="003447C8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 (далее – «Контракт»).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1.3. Лизингополучатель с момента подписания настоящего Договора принимает на себя права и обязанности Покупателя по Контракту по всем вопро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сам, связанным с хранением, использованием, ремонтом и владением Автомобилем, в том числе, по предъявлению рекламаций Поставщику.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1.4. Все действия, необходимые и достаточные для обеспечения законности использования, владения и хранения Автомобиля осуществ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ляются непосредственно Лизингополучателем полностью и исключительно за его счет.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2. ПРЕДОПЛАТА, ЛИЗИНГОВЫЕ ПЛАТЕЖИ, ОБЩАЯ СУММА 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2.1.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Общая сумма Договора, подлежащая выплате Лизингополучателем Лизингодателю составляет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_____________________________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___________ рублей.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2.2. Лизинговые платежи осуществляются Лизингополучателем не позднее _______ числа каждого месяца.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2.3. Датой осуществления платежей по Договору считается дата поступления суммы платежа на счет Лизингодателя.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2.4. Датами выполнения ежем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есячных обязательств Лизингополучателя по Договору считаются даты лизинговых платежей, приведенные в Графике лизинговых платежей.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3. ПОСТАВКА АВТОМОБИЛЯ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3.1. Лизингополучатель обязан произвести осмотр Автомобиля и его приемку по комплектности поставки в со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ответствии с условиями Контракта и проинформировать Лизингодателя о результатах проведенной приемки Автомобиля.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3.2. Лизингодатель не позднее _______ банковских дней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 даты получения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от Лизингополучателя подтверждения о приемке Автомобиля обязан провести р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егистрацию Автомобиля в соответствующих государственных органах. Передача Лизингополучателю Автомобиля оформляется Актом приема-передачи Автомобиля в лизинг (Приложение №1).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3.3. Лизингополучатель от имени Лизингодателя пользуется гарантией на Автомобиль, 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выданной Поставщиком. Лизингодатель предоставляет Лизингополучателю свои права на предъявление Поставщику претензий, связанных с дефектами Автомобиля, своевременностью и комплектностью поставки, невыполнением других обязательств Поставщиком. Передача соотв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етствующих прав Лизингополучателю Лизингодателем оформляется соответствующей доверенностью.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3.4. Все расходы по гарантийному и сервисному обслуживанию Автомобиля, выходящие за рамки Контракта, Лизингополучатель принимает на себя.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4. ПРАВА И ОБЯЗАННОСТИ ЛИЗ</w:t>
      </w: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ИНГОДАТЕЛЯ И ЛИЗИНГОПОЛУЧАТЕЛЯ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4.1. Право собственности на Автомобиль принадлежит Лизингодателю.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4.2. В течение всего срока Договора Автомобиль находится на балансовом учете Лизингодателя, при этом Лизингодатель при начислении амортизационных отчислений пр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именяет механизм ускоренной амортизации с коэффициентом – _______.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4.3. Право пользования и владения Автомобилем принадлежит Лизингополучателю.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 xml:space="preserve">4.4. Лизингополучатель имеет право использовать Автомобиль в течение всего срока Договора, имеет право уступать 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свои права и обязанности по Договору третьему лицу с письменным уведомлением Лизингодателя и предоставлением соответствующих данных.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4.5. Право распоряжения Автомобилем, включающее право изъять Автомобиль из владения и пользования, в случаях и порядке, кот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орые предусмотрены Федеральным законодательством и настоящим Договором, остается в течение срока действия настоящего Договора за Лизингодателем.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4.6. Лизингодатель считается свободным от любых прямых или косвенных претензий Лизингополучателя по поводу низк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ого качества, недостатков Автомобиля, какими бы причинами они не вызывались.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4.7. По окончании срока действия Договора Лизингополучатель имеет право выкупить Автомобиль при условии, что им выполнены все финансовые обязательства перед Лизингодателем по Договору.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4.8. </w:t>
      </w:r>
      <w:r w:rsidRPr="003447C8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Лизингополучатель обязан: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организовать эксплуатацию и обслуживание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Автомобиля в соответствии с условиями Контракта и инструкцией производителя;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осуществлять за свой счет средний, текущий и капитальный ремонт. Агрегаты и запасные части, использованные Лизингополучателем для ремонта, становятся неотъемлемой частью этого Ав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томобиля и переходят в собственность Лизингодателя, при этом Лизингополучатель не имеет права на возмещение их стоимости;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обеспечивать гарантийное и послегарантийное сервисное обслуживание, привлекать к осуществлению обслуживания и ремонта только представи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телей Поставщика или уполномоченных им фирм;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принять на себя все риски, связанные с гибелью, утратой, порчей, хищением, преждевременной поломкой, ошибкой допущенной при эксплуатации, преждевременным износом, независимо от того, исправим или неисправим ущер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б. Указанные риски Лизингополучатель принимает на себя с момента подписания Сторонами «Акта приема передачи Автомобиля в лизинг». Утрата Лизингополучателем Автомобиля или утрата Автомобилем своих функций не освобождает Лизингополучателя от выполнения финан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совых обязательств по Договору, если это произошло после регистрации Автомобиля органами ГИБДД. Лизингополучатель несет также риск несоответствия Автомобиля целям его использования;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в случае если Лизингодатель по вине Лизингополучателя несет не предусмотре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нные Договором расходы, Лизингополучатель обязан возместить убытки Лизингодателю в течение _______ дней после выставления последним соответствующего счета;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принять на себя обязательство застраховать Автомобиль на срок _______года в страховой компании, согл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асованной с Лизингодателем, по следующим страховым случаям:</w:t>
      </w:r>
    </w:p>
    <w:p w:rsidR="00000000" w:rsidRPr="003447C8" w:rsidRDefault="00441CB1" w:rsidP="003447C8">
      <w:pPr>
        <w:numPr>
          <w:ilvl w:val="1"/>
          <w:numId w:val="1"/>
        </w:numPr>
        <w:spacing w:before="100" w:beforeAutospacing="1" w:line="336" w:lineRule="auto"/>
        <w:ind w:left="204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«Угон» – хищение ТС или его уничтожение (повреждение), связанное с хищением;</w:t>
      </w:r>
    </w:p>
    <w:p w:rsidR="00000000" w:rsidRPr="003447C8" w:rsidRDefault="00441CB1" w:rsidP="003447C8">
      <w:pPr>
        <w:numPr>
          <w:ilvl w:val="1"/>
          <w:numId w:val="1"/>
        </w:numPr>
        <w:spacing w:before="100" w:beforeAutospacing="1" w:line="336" w:lineRule="auto"/>
        <w:ind w:left="204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«Ущерб» – повреждение или уничтожение ТС, либо его частей, в результате:</w:t>
      </w:r>
    </w:p>
    <w:p w:rsidR="00000000" w:rsidRPr="003447C8" w:rsidRDefault="00441CB1" w:rsidP="003447C8">
      <w:pPr>
        <w:numPr>
          <w:ilvl w:val="2"/>
          <w:numId w:val="1"/>
        </w:numPr>
        <w:spacing w:before="100" w:beforeAutospacing="1" w:line="336" w:lineRule="auto"/>
        <w:ind w:left="306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дорожно-транспортного происшествия (ДТП);</w:t>
      </w:r>
    </w:p>
    <w:p w:rsidR="00000000" w:rsidRPr="003447C8" w:rsidRDefault="00441CB1" w:rsidP="003447C8">
      <w:pPr>
        <w:numPr>
          <w:ilvl w:val="2"/>
          <w:numId w:val="1"/>
        </w:numPr>
        <w:spacing w:before="100" w:beforeAutospacing="1" w:line="336" w:lineRule="auto"/>
        <w:ind w:left="306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пожа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ра;</w:t>
      </w:r>
    </w:p>
    <w:p w:rsidR="00000000" w:rsidRPr="003447C8" w:rsidRDefault="00441CB1" w:rsidP="003447C8">
      <w:pPr>
        <w:numPr>
          <w:ilvl w:val="2"/>
          <w:numId w:val="1"/>
        </w:numPr>
        <w:spacing w:before="100" w:beforeAutospacing="1" w:line="336" w:lineRule="auto"/>
        <w:ind w:left="306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стихийных природных явлений (землетрясение, наводнение, бури, урагана, ливня, града, необычного для данной местности снегопада, удара молнии), воздействия инородных предметов;</w:t>
      </w:r>
      <w:proofErr w:type="gramEnd"/>
    </w:p>
    <w:p w:rsidR="00000000" w:rsidRPr="003447C8" w:rsidRDefault="00441CB1" w:rsidP="003447C8">
      <w:pPr>
        <w:numPr>
          <w:ilvl w:val="2"/>
          <w:numId w:val="1"/>
        </w:numPr>
        <w:spacing w:before="100" w:beforeAutospacing="1" w:line="336" w:lineRule="auto"/>
        <w:ind w:left="306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противоправных действий третьих лиц;</w:t>
      </w:r>
    </w:p>
    <w:p w:rsidR="00000000" w:rsidRPr="003447C8" w:rsidRDefault="00441CB1" w:rsidP="003447C8">
      <w:pPr>
        <w:numPr>
          <w:ilvl w:val="1"/>
          <w:numId w:val="1"/>
        </w:numPr>
        <w:spacing w:before="100" w:beforeAutospacing="1" w:line="336" w:lineRule="auto"/>
        <w:ind w:left="204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страхование «Гражданской ответственност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и». 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осуществить оплату договора страхования. При этом в договоре страхования должно быть указано, что выгодоприобретателем при уничтожении и угоне застрахованного Автомобиля является Лизингодатель.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н</w:t>
      </w:r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емедленно уведомлять Лизингодателя и страховую компанию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об обстоятельствах, влекущих изменение страхового риска, в </w:t>
      </w:r>
      <w:proofErr w:type="spell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т.ч</w:t>
      </w:r>
      <w:proofErr w:type="spell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. об изменении местонахождения и условий эксплуатации Автомобиля;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немедленно уведомлять страховую компанию и Лизингодателя о наступлении страхового случая, а также </w:t>
      </w: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предоставлять документы</w:t>
      </w:r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, необх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одимые для проведения страховой компанией экспертизы, оформления страхового акта. Факт утраты (гибели) Автомобиля должен быть подтвержден соответствующими документами, выданными органами внутренних дел РФ;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при наступлении страхового случая Лизингополучател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ь должен в ______</w:t>
      </w: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_-</w:t>
      </w:r>
      <w:proofErr w:type="spellStart"/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дневный</w:t>
      </w:r>
      <w:proofErr w:type="spell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срок проинформировать Лизингодателя об ущербе, нанесенном Автомобилю, и о возможности его полного восстановления, а также направить в адрес Лизингодателя заверенные печатью Лизингополучателя копии документов, подтверждающих факт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наступления страхового случая. До момента предоставления указанных документов за Лизингополучателем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сохраняются обязательства по уплате очередных лизинговых платежей и выполнению иных финансовых обязательств по настоящему Договору.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полученное Лизингодателе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м страховое возмещение засчитывается в счет погашения обязательств Лизингополучателя перед Лизингодателем. При этом Лизингополучатель не освобождается от ответственности за возмещение разницы между суммой долга и страхового возмещения. </w:t>
      </w: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Денежные средства, п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олученные Лизингодателем сверх суммы долга подлежат</w:t>
      </w:r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возврату Лизингополучателю. Расчеты между сторонами должны быть произведены в течение семи дней с момента получения Лизингодателем суммы страхового возмещения, либо отказа страховой компании от возмещения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затрат и убытков.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нести ответственность за все повреждения, причиненные как людям, так и имуществу вследствие владения Автомобилем и его использованием;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информировать в письменной форме Лизингодателя о прохождении каждого очередного (планового) техническо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го обслуживания Автомобиля в службах сервиса Поставщика.</w:t>
      </w:r>
    </w:p>
    <w:p w:rsidR="00000000" w:rsidRPr="003447C8" w:rsidRDefault="00441CB1" w:rsidP="003447C8">
      <w:pPr>
        <w:numPr>
          <w:ilvl w:val="0"/>
          <w:numId w:val="1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возмещать Лизингодателю расходы Лизингодателя, связанные с эксплуатацией Автомобиля Лизингополучателем.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4.9. </w:t>
      </w:r>
      <w:r w:rsidRPr="003447C8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Лизингополучатель не имеет право:</w:t>
      </w:r>
    </w:p>
    <w:p w:rsidR="00000000" w:rsidRPr="003447C8" w:rsidRDefault="00441CB1" w:rsidP="003447C8">
      <w:pPr>
        <w:numPr>
          <w:ilvl w:val="0"/>
          <w:numId w:val="2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продавать, передавать, сдавать внаем, закладывать Автомобиль без согласия Лизингодателя, а также делить его с кем-либо или допускать удержание Автомобиля третьими лицами до уплаты долга за ремонт и по другим причинам;</w:t>
      </w:r>
    </w:p>
    <w:p w:rsidR="00000000" w:rsidRPr="003447C8" w:rsidRDefault="00441CB1" w:rsidP="003447C8">
      <w:pPr>
        <w:numPr>
          <w:ilvl w:val="0"/>
          <w:numId w:val="2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вносить какие-либо конструктивные изме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нения в Автомобиль без письменного на то решения Лизингодателя;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4.10. </w:t>
      </w:r>
      <w:r w:rsidRPr="003447C8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Лизингодатель обязан:</w:t>
      </w:r>
    </w:p>
    <w:p w:rsidR="00000000" w:rsidRPr="003447C8" w:rsidRDefault="00441CB1" w:rsidP="003447C8">
      <w:pPr>
        <w:numPr>
          <w:ilvl w:val="0"/>
          <w:numId w:val="3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передать Автомобиль Лизингополучателю во временное владение и пользование на срок _______года (далее Срок лизинга) с момента подписания Сторонами Акта приемки-перед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ачи Автомобиля в лизинг;</w:t>
      </w:r>
      <w:proofErr w:type="gramEnd"/>
    </w:p>
    <w:p w:rsidR="00000000" w:rsidRPr="003447C8" w:rsidRDefault="00441CB1" w:rsidP="003447C8">
      <w:pPr>
        <w:numPr>
          <w:ilvl w:val="0"/>
          <w:numId w:val="3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после подписания Договора, в течение 24 часов после подписания Сторонами Акта приема-передачи Автомобиля в лизинг, предоставить в распоряжение Лизингополучателя соответствующей доверенности для осуществления уполномоченными Лизинго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получателем лицами действий предусмотренных настоящим Договором;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4.11. </w:t>
      </w:r>
      <w:r w:rsidRPr="003447C8">
        <w:rPr>
          <w:rFonts w:ascii="Times New Roman" w:eastAsiaTheme="minorEastAsia" w:hAnsi="Times New Roman"/>
          <w:b/>
          <w:bCs/>
          <w:color w:val="333333"/>
          <w:sz w:val="24"/>
          <w:szCs w:val="24"/>
        </w:rPr>
        <w:t>Лизингодатель имеет право:</w:t>
      </w:r>
    </w:p>
    <w:p w:rsidR="00000000" w:rsidRPr="003447C8" w:rsidRDefault="00441CB1" w:rsidP="003447C8">
      <w:pPr>
        <w:numPr>
          <w:ilvl w:val="0"/>
          <w:numId w:val="4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При подтверждении их полномочий представители Лизингодателя имеют право проверять состояние Автомобиля в рабочее время, а также инспектировать условия их эксп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луатации. Лизингополучатель обязан обеспечить возможность представителям Лизингодателя осуществлять действия, предусмотренные данным пунктом;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5. СРОК ДЕЙСТВИЯ 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5.1. Договор вступает в силу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 даты подписания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его Сторонами.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5.2. Действие Договора пре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кращается по выполнению Сторонами всех взаимных обязательств, предусмотренных Договором.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6. ЗАВЕРШЕНИЕ 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6.1. В течение _______ календарных дней по истечении Срока лизинга, при надлежащем выполнении Лизингополучателем своих обязательств по Договору,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Лизингодатель обязан передать Лизингополучателю в собственность указанный в настоящем Договоре Автомобиль.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6.2. По завершении Договора при условии выполнения Лизингополучателем финансовых обязательств перед Лизингодателем в полном объеме, Лизингополучател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ь имеет право выкупить Автомобиль по стоимости, равной ________________________________________ рублей.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6.3. Лизингополучатель вправе досрочно исполнить свои обязательства по Договору и приобрести Автомобиль по остаточной стоимости.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 xml:space="preserve">7. УСЛОВИЯ РАСТОРЖЕНИЯ </w:t>
      </w: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7.1. Настоящий Договор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может быть досрочно расторгнут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по обоюдному согласию Сторон в случаях, предусмотренных Договором.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7.2. Исключена возможность расторжения Договора в случае, если Автомобиль не соответствует представлению о нем, сложившемуся у Лизингополучателя.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7.3. Лизингополучатель вправе дать уведомление о расторжении Договора в следующих случаях:</w:t>
      </w:r>
    </w:p>
    <w:p w:rsidR="00000000" w:rsidRPr="003447C8" w:rsidRDefault="00441CB1" w:rsidP="003447C8">
      <w:pPr>
        <w:numPr>
          <w:ilvl w:val="0"/>
          <w:numId w:val="5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в случае обнаружени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я при приемке недостатков Автомобиля, исключающих их нормальную работу, устранение которых невозможно. О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расторжении Договора Лизингополучатель обязан известить Лизингодателя в письменной форме не позднее _______ дней </w:t>
      </w:r>
      <w:proofErr w:type="gram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с даты приемки</w:t>
      </w:r>
      <w:proofErr w:type="gram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Автомобиля в соответств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ии с условиями Контракта и настоящего Договора.</w:t>
      </w:r>
    </w:p>
    <w:p w:rsidR="00000000" w:rsidRPr="003447C8" w:rsidRDefault="00441CB1" w:rsidP="003447C8">
      <w:pPr>
        <w:spacing w:line="336" w:lineRule="auto"/>
        <w:ind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Упомянутое извещение Лизингополучателя дает право и обязывает Лизингодателя предъявить соответствующие претензии Поставщику и заявить о расторжении Контракта. Возможные требования Поставщика к Лизингодателю о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возмещении убытков в связи с неоправданным расторжением Контракта предъявляются к Лизингополучателю.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7.4. Лизингодатель вправе дать уведомление о расторжении Договора в следующих случаях:</w:t>
      </w:r>
    </w:p>
    <w:p w:rsidR="00000000" w:rsidRPr="003447C8" w:rsidRDefault="00441CB1" w:rsidP="003447C8">
      <w:pPr>
        <w:numPr>
          <w:ilvl w:val="0"/>
          <w:numId w:val="6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Поставщик не в состоянии поставить Автомобиль, независимо от причины такого положения. В этом случае при расторжении Договора Лизингодатель и Лизингополучатель освобождаются от взаимных обязательств в соответствии с Договором.</w:t>
      </w:r>
    </w:p>
    <w:p w:rsidR="00000000" w:rsidRPr="003447C8" w:rsidRDefault="00441CB1" w:rsidP="003447C8">
      <w:pPr>
        <w:numPr>
          <w:ilvl w:val="0"/>
          <w:numId w:val="6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Лизингополучатель осуществляе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т </w:t>
      </w:r>
      <w:proofErr w:type="spellStart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сублизинг</w:t>
      </w:r>
      <w:proofErr w:type="spellEnd"/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без согласия Лизингодателя;</w:t>
      </w:r>
    </w:p>
    <w:p w:rsidR="00000000" w:rsidRPr="003447C8" w:rsidRDefault="00441CB1" w:rsidP="003447C8">
      <w:pPr>
        <w:numPr>
          <w:ilvl w:val="0"/>
          <w:numId w:val="6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если просрочка уплаты какого-либо из лизинговых платежей или предусмотренной Договором неустойки, превысит _______ календарных дней;</w:t>
      </w:r>
    </w:p>
    <w:p w:rsidR="00000000" w:rsidRPr="003447C8" w:rsidRDefault="00441CB1" w:rsidP="003447C8">
      <w:pPr>
        <w:numPr>
          <w:ilvl w:val="0"/>
          <w:numId w:val="6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Лизингополучатель в течение _______ дней не реагирует на письменное предупреждение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Лизингодателя об устранении выявленных нарушений, связанных с эксплуатацией, прохождением технического обслуживания Автомобиля и с несоблюдением других обязательств, предусмотренных настоящим Договором;</w:t>
      </w:r>
    </w:p>
    <w:p w:rsidR="00000000" w:rsidRPr="003447C8" w:rsidRDefault="00441CB1" w:rsidP="003447C8">
      <w:pPr>
        <w:numPr>
          <w:ilvl w:val="0"/>
          <w:numId w:val="6"/>
        </w:numPr>
        <w:spacing w:before="100" w:beforeAutospacing="1" w:line="336" w:lineRule="auto"/>
        <w:ind w:left="1020" w:firstLine="709"/>
        <w:divId w:val="148920180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Лизингополучатель нарушает условия Договора страхован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ия, в том числе по оплате страховых платежей в течение срока действия Договора.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8. ДЕЙСТВИЯ ПОСЛЕ РАСТОРЖЕНИЯ ДОГОВОРА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8.1. Лизингодатель обязуется направить соответствующее уведомление Лизингополучателю не менее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,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чем за _______ календарных дней до предпол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агаемой даты досрочного расторжения Договора.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8.2. Лизингодатель направляет Лизингополучателю извещение об одностороннем расторжении Договора, в котором указывает на обстоятельство, являющееся бесспорным и очевидным нарушением Лизингополучателем Договора, 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и выдвигает требование по оплате суммы Договора. 8.3. Сумма оплаты Договора при его расторжении составляет имеющуюся на дату составления извещения задолженность по всем платежам, пеню, начисляемую в соответствии с п.9 Договора, и все предстоящие платежи. 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Л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изингополучатель обязан произвести оплату Договора в течение _______ календарных дней с момента получения извещения о расторжении Договора. При выполнении Лизингополучателем условий настоящего пункта, Лизингодатель передает право собственности на Автомобил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ь Лизингополучателю на условиях, описанных в п.6.2 Договора.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8.4. В случае если Лизингополучатель, получив уведомление о расторжении Договора, нарушает сроки и условия ликвидации имеющейся на данный момент задолженности по всем платежам, включая пеню, и оп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латы всех предстоящих платежей, Лизингодатель имеет право, но не обязан, потребовать от Лизингополучателя возврата Автомобиля Лизингодателю. В таком случае, Лизингополучатель обязан выслать Автомобиль Лизингодателю в течение _______ календарных дней после 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получения соответствующего письменного уведомления Лизингодателя по указанному в уведомлении адресу. Все риски и расходы, связанные с возвратом Автомобиля, несет Лизингополучатель.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8.5. В случае если Лизингополучатель не предпримет пересылки Автомобиля, Ли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зингодатель имеет право вступить во владение Автомобилем и произвести его перевозку по своему усмотрению за счет Лизингополучателя, возложив на него также ответственность за все риски, связанные с перевозкой.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8.6. Лизингополучатель обязан обеспечить возмож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ность представителям Лизингодателя осуществлять действия, предусмотренные данным разделом.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9. НЕУСТОЙКА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9.1. В случае просрочки уплаты лизинговых платежей или их неполного осуществления, Лизингополучатель уплачивает Лизингодателю пеню в размере _______% от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суммы соответствующей задолженности за каждый календарный день просрочки.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9.2. Если Лизингополучатель не осуществляет своевременный возврат Лизингодателю Автомобиля, в соответствии с условиями Договора, то Лизингополучатель уплачивает Лизингодателю пеню в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размере _______% от Общей суммы Договора за каждый календарный день просрочки, начиная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 даты окончания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срока действия Договора.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9.3. Неустойка, предусмотренная настоящим Договором должна быть уплачена, по первому требованию Лизингодателя в течение ______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_ календарных дней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с даты получения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Лизингополучателем указанного требования.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9.4. Уплата предусмотренной Договором неустойки не освобождает Лизингополучателя от исполнения им обязательств по Договору.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10. ОБСТОЯТЕЛЬСТВА НЕПРЕОДОЛИМОЙ СИЛЫ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10.1.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таких событий чрезвыча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йного характера, которые Стороны не могли ни предвидеть, ни предотвратить разумными мерами. </w:t>
      </w:r>
      <w:proofErr w:type="gramStart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р: землетрясение, пожар, наводнение, проявление социальных, религиозных и политических конфликтов, производственных или транспортных аварий, а также постановления и распоряжения государственных законодательных и (или) исполнительных органов, произошедшие к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ак в России, так и в месте пребывания завода-изготовителя и на территории стран</w:t>
      </w:r>
      <w:proofErr w:type="gramEnd"/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 xml:space="preserve"> на пути следования. В этом случае установленные Договором сроки исполнения Сторонами своих обязательств переносятся на срок, в течение которого действуют обстоятельства непреод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олимой силы.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11. РАЗРЕШЕНИЕ СПОРОВ И РАЗНОГЛАСИЙ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11.1. Все споры и разногласия, которые могут возникнуть из Договора или в связи с ним, будут по возможности разрешаться путем переговоров между Сторонами. В случае если Стороны не придут к согласию, споры по</w:t>
      </w: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длежат рассмотрению в судебном порядке.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12. ОБЩИЕ ВОПРОСЫ</w:t>
      </w:r>
    </w:p>
    <w:p w:rsidR="00000000" w:rsidRPr="003447C8" w:rsidRDefault="00441CB1" w:rsidP="003447C8">
      <w:pPr>
        <w:spacing w:before="210" w:line="336" w:lineRule="auto"/>
        <w:ind w:firstLine="709"/>
        <w:divId w:val="1489201802"/>
        <w:rPr>
          <w:rFonts w:ascii="Times New Roman" w:eastAsiaTheme="minorEastAsia" w:hAnsi="Times New Roman"/>
          <w:color w:val="333333"/>
          <w:sz w:val="24"/>
          <w:szCs w:val="24"/>
        </w:rPr>
      </w:pPr>
      <w:r w:rsidRPr="003447C8">
        <w:rPr>
          <w:rFonts w:ascii="Times New Roman" w:eastAsiaTheme="minorEastAsia" w:hAnsi="Times New Roman"/>
          <w:color w:val="333333"/>
          <w:sz w:val="24"/>
          <w:szCs w:val="24"/>
        </w:rPr>
        <w:t>12.1. Настоящий Договор подписан в трех экземплярах по одному для каждой из Сторон и в государственные регистрационные органы.</w:t>
      </w:r>
    </w:p>
    <w:p w:rsidR="00000000" w:rsidRPr="003447C8" w:rsidRDefault="00441CB1" w:rsidP="003447C8">
      <w:pPr>
        <w:spacing w:before="450" w:line="336" w:lineRule="auto"/>
        <w:ind w:firstLine="709"/>
        <w:jc w:val="center"/>
        <w:outlineLvl w:val="5"/>
        <w:divId w:val="148920180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caps/>
          <w:color w:val="333333"/>
          <w:sz w:val="24"/>
          <w:szCs w:val="24"/>
        </w:rPr>
        <w:t>13. ЮРИДИЧЕСКИЕ АДРЕСА И БАНКОВСКИЕ РЕКВИЗИТЫ СТОРОН</w:t>
      </w:r>
    </w:p>
    <w:p w:rsidR="00000000" w:rsidRPr="003447C8" w:rsidRDefault="00441CB1" w:rsidP="003447C8">
      <w:pPr>
        <w:spacing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Лизингодатель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</w:t>
      </w: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дический адрес: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lastRenderedPageBreak/>
        <w:t>Банк: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100" w:beforeAutospacing="1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7"/>
        </w:numPr>
        <w:spacing w:before="300" w:line="336" w:lineRule="auto"/>
        <w:ind w:firstLine="709"/>
        <w:divId w:val="81925048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spacing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Лизингополучатель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Юридический адрес: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</w:t>
      </w: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лефон/факс: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ИНН/КПП: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Расчетный счет: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Банк: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Корреспондентский счет: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100" w:beforeAutospacing="1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БИК: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3447C8" w:rsidRDefault="00441CB1" w:rsidP="003447C8">
      <w:pPr>
        <w:numPr>
          <w:ilvl w:val="0"/>
          <w:numId w:val="8"/>
        </w:numPr>
        <w:spacing w:before="300"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  <w:r w:rsidRPr="003447C8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3447C8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441CB1" w:rsidRPr="003447C8" w:rsidRDefault="00441CB1" w:rsidP="003447C8">
      <w:pPr>
        <w:spacing w:line="336" w:lineRule="auto"/>
        <w:ind w:firstLine="709"/>
        <w:divId w:val="1640114072"/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441CB1" w:rsidRPr="003447C8" w:rsidSect="003447C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B1" w:rsidRDefault="00441CB1" w:rsidP="003447C8">
      <w:r>
        <w:separator/>
      </w:r>
    </w:p>
  </w:endnote>
  <w:endnote w:type="continuationSeparator" w:id="0">
    <w:p w:rsidR="00441CB1" w:rsidRDefault="00441CB1" w:rsidP="0034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7C8" w:rsidRDefault="003447C8" w:rsidP="003447C8">
    <w:pPr>
      <w:jc w:val="right"/>
    </w:pPr>
    <w:hyperlink r:id="rId1" w:history="1">
      <w:r w:rsidRPr="003447C8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B1" w:rsidRDefault="00441CB1" w:rsidP="003447C8">
      <w:r>
        <w:separator/>
      </w:r>
    </w:p>
  </w:footnote>
  <w:footnote w:type="continuationSeparator" w:id="0">
    <w:p w:rsidR="00441CB1" w:rsidRDefault="00441CB1" w:rsidP="00344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181497"/>
      <w:docPartObj>
        <w:docPartGallery w:val="Page Numbers (Top of Page)"/>
        <w:docPartUnique/>
      </w:docPartObj>
    </w:sdtPr>
    <w:sdtContent>
      <w:p w:rsidR="003447C8" w:rsidRDefault="003447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447C8" w:rsidRDefault="003447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C62"/>
    <w:multiLevelType w:val="multilevel"/>
    <w:tmpl w:val="8BCC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185B34"/>
    <w:multiLevelType w:val="multilevel"/>
    <w:tmpl w:val="6B5A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EA69AE"/>
    <w:multiLevelType w:val="multilevel"/>
    <w:tmpl w:val="0BC4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FD4686"/>
    <w:multiLevelType w:val="multilevel"/>
    <w:tmpl w:val="68A6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261FA3"/>
    <w:multiLevelType w:val="multilevel"/>
    <w:tmpl w:val="AF3A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2B4005"/>
    <w:multiLevelType w:val="multilevel"/>
    <w:tmpl w:val="8CD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963E5A"/>
    <w:multiLevelType w:val="multilevel"/>
    <w:tmpl w:val="70D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C44E74"/>
    <w:multiLevelType w:val="multilevel"/>
    <w:tmpl w:val="FCFA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47C8"/>
    <w:rsid w:val="003447C8"/>
    <w:rsid w:val="0044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4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C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44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C8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344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47C8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344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47C8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521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478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лизинга автомобиля</vt:lpstr>
    </vt:vector>
  </TitlesOfParts>
  <Company>SPecialiST RePack</Company>
  <LinksUpToDate>false</LinksUpToDate>
  <CharactersWithSpaces>18368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лизинга автомобиля</dc:title>
  <dc:creator>User</dc:creator>
  <cp:lastModifiedBy>User</cp:lastModifiedBy>
  <cp:revision>2</cp:revision>
  <dcterms:created xsi:type="dcterms:W3CDTF">2020-07-23T18:46:00Z</dcterms:created>
  <dcterms:modified xsi:type="dcterms:W3CDTF">2020-07-23T18:46:00Z</dcterms:modified>
</cp:coreProperties>
</file>